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D86" w:rsidRPr="00A0757F" w:rsidRDefault="006F0D86" w:rsidP="006F0D86">
      <w:pPr>
        <w:spacing w:line="276" w:lineRule="auto"/>
        <w:jc w:val="center"/>
        <w:rPr>
          <w:rFonts w:ascii="Times New Roman" w:hAnsi="Times New Roman" w:cs="Times New Roman"/>
          <w:b/>
          <w:bCs/>
          <w:sz w:val="24"/>
          <w:szCs w:val="24"/>
        </w:rPr>
      </w:pPr>
      <w:r w:rsidRPr="00A0757F">
        <w:rPr>
          <w:rFonts w:ascii="Times New Roman" w:hAnsi="Times New Roman" w:cs="Times New Roman"/>
          <w:b/>
          <w:bCs/>
          <w:sz w:val="24"/>
          <w:szCs w:val="24"/>
        </w:rPr>
        <w:t>TERMS OF REFERENCE</w:t>
      </w:r>
    </w:p>
    <w:p w:rsidR="006F0D86" w:rsidRDefault="006F0D86" w:rsidP="006F0D86">
      <w:pPr>
        <w:spacing w:line="276" w:lineRule="auto"/>
        <w:jc w:val="center"/>
        <w:rPr>
          <w:rFonts w:ascii="Times New Roman" w:hAnsi="Times New Roman" w:cs="Times New Roman"/>
          <w:b/>
          <w:bCs/>
          <w:sz w:val="24"/>
          <w:szCs w:val="24"/>
        </w:rPr>
      </w:pPr>
      <w:r w:rsidRPr="00A0757F">
        <w:rPr>
          <w:rFonts w:ascii="Times New Roman" w:hAnsi="Times New Roman" w:cs="Times New Roman"/>
          <w:b/>
          <w:bCs/>
          <w:sz w:val="24"/>
          <w:szCs w:val="24"/>
        </w:rPr>
        <w:t>K-IV ASSOCIATED FACILITY E&amp;S INDEPENDENT MONITORING FIRM</w:t>
      </w:r>
    </w:p>
    <w:p w:rsidR="006F0D86" w:rsidRPr="00A0757F" w:rsidRDefault="006F0D86" w:rsidP="006F0D86">
      <w:pPr>
        <w:pBdr>
          <w:bottom w:val="single" w:sz="4" w:space="1" w:color="auto"/>
        </w:pBdr>
        <w:spacing w:after="0" w:line="276" w:lineRule="auto"/>
        <w:jc w:val="center"/>
        <w:rPr>
          <w:rFonts w:ascii="Times New Roman" w:hAnsi="Times New Roman" w:cs="Times New Roman"/>
          <w:b/>
          <w:bCs/>
          <w:sz w:val="24"/>
          <w:szCs w:val="24"/>
        </w:rPr>
      </w:pPr>
      <w:r w:rsidRPr="00896D25">
        <w:rPr>
          <w:rFonts w:ascii="Times New Roman" w:hAnsi="Times New Roman" w:cs="Times New Roman"/>
          <w:b/>
          <w:bCs/>
          <w:sz w:val="24"/>
          <w:szCs w:val="24"/>
        </w:rPr>
        <w:t>H</w:t>
      </w:r>
      <w:r>
        <w:rPr>
          <w:rFonts w:ascii="Times New Roman" w:hAnsi="Times New Roman" w:cs="Times New Roman"/>
          <w:b/>
          <w:bCs/>
          <w:sz w:val="24"/>
          <w:szCs w:val="24"/>
        </w:rPr>
        <w:t xml:space="preserve">ired under Karachi Water &amp; Sewerage Services Improvement Project (KWSSIP) for Implementation Support to the Resettlement Unit -KWSC </w:t>
      </w:r>
    </w:p>
    <w:p w:rsidR="006F0D86" w:rsidRPr="007F1953" w:rsidRDefault="006F0D86" w:rsidP="006F0D86">
      <w:pPr>
        <w:pBdr>
          <w:bottom w:val="single" w:sz="4" w:space="1" w:color="auto"/>
        </w:pBdr>
        <w:spacing w:line="276" w:lineRule="auto"/>
        <w:jc w:val="both"/>
        <w:rPr>
          <w:rFonts w:ascii="Times New Roman" w:hAnsi="Times New Roman" w:cs="Times New Roman"/>
          <w:b/>
          <w:bCs/>
          <w:sz w:val="24"/>
          <w:szCs w:val="24"/>
        </w:rPr>
      </w:pPr>
    </w:p>
    <w:p w:rsidR="006F0D86" w:rsidRPr="00C61531" w:rsidRDefault="006F0D86" w:rsidP="006F0D86">
      <w:pPr>
        <w:pStyle w:val="ListParagraph"/>
        <w:numPr>
          <w:ilvl w:val="0"/>
          <w:numId w:val="15"/>
        </w:numPr>
        <w:spacing w:line="276" w:lineRule="auto"/>
        <w:jc w:val="both"/>
        <w:rPr>
          <w:rFonts w:ascii="Times New Roman" w:hAnsi="Times New Roman" w:cs="Times New Roman"/>
          <w:b/>
          <w:bCs/>
          <w:sz w:val="24"/>
          <w:szCs w:val="24"/>
        </w:rPr>
      </w:pPr>
      <w:r w:rsidRPr="00C61531">
        <w:rPr>
          <w:rFonts w:ascii="Times New Roman" w:hAnsi="Times New Roman" w:cs="Times New Roman"/>
          <w:b/>
          <w:bCs/>
          <w:sz w:val="24"/>
          <w:szCs w:val="24"/>
        </w:rPr>
        <w:t>Introduction</w:t>
      </w:r>
    </w:p>
    <w:p w:rsidR="006F0D86" w:rsidRPr="00C61531" w:rsidRDefault="006F0D86" w:rsidP="006F0D86">
      <w:pPr>
        <w:spacing w:line="276" w:lineRule="auto"/>
        <w:jc w:val="both"/>
        <w:rPr>
          <w:rFonts w:ascii="Times New Roman" w:hAnsi="Times New Roman" w:cs="Times New Roman"/>
        </w:rPr>
      </w:pPr>
      <w:r w:rsidRPr="00C61531">
        <w:rPr>
          <w:rFonts w:ascii="Times New Roman" w:hAnsi="Times New Roman" w:cs="Times New Roman"/>
        </w:rPr>
        <w:t xml:space="preserve">The Water and Power Development Authority (WAPDA) is executing the K-IV Phase- I Project to transmit additional 260 MGD bulk water to Karachi from </w:t>
      </w:r>
      <w:proofErr w:type="spellStart"/>
      <w:r w:rsidRPr="00C61531">
        <w:rPr>
          <w:rFonts w:ascii="Times New Roman" w:hAnsi="Times New Roman" w:cs="Times New Roman"/>
        </w:rPr>
        <w:t>Kinjhar</w:t>
      </w:r>
      <w:proofErr w:type="spellEnd"/>
      <w:r w:rsidRPr="00C61531">
        <w:rPr>
          <w:rFonts w:ascii="Times New Roman" w:hAnsi="Times New Roman" w:cs="Times New Roman"/>
        </w:rPr>
        <w:t xml:space="preserve"> Lake to three Reservoirs (R1, R2 &amp; R3) funded by the Federal Government. Government of Sindh (</w:t>
      </w:r>
      <w:proofErr w:type="spellStart"/>
      <w:r w:rsidRPr="00C61531">
        <w:rPr>
          <w:rFonts w:ascii="Times New Roman" w:hAnsi="Times New Roman" w:cs="Times New Roman"/>
        </w:rPr>
        <w:t>GoS</w:t>
      </w:r>
      <w:proofErr w:type="spellEnd"/>
      <w:r w:rsidRPr="00C61531">
        <w:rPr>
          <w:rFonts w:ascii="Times New Roman" w:hAnsi="Times New Roman" w:cs="Times New Roman"/>
        </w:rPr>
        <w:t>) is extending its cooperation to facilitate the K-IV project by acquiring the land required to lay the system on the proposed alignment. The Karachi Water &amp; Sewerage Corporation (KWSC) is also implementing Reform led Investment Project Karachi Water and Sewerage Services Improvement Project (KWSSIP) through Project Implementation Unit (PIU) – KWSSIP, KW&amp;SC financed by World Bank (WB) and the Asian Infrastructure Investment Bank (AIIB) with counterpart sharing of GOS on 40:40:20 cost sharing basis.</w:t>
      </w:r>
    </w:p>
    <w:p w:rsidR="006F0D86" w:rsidRPr="00C61531" w:rsidRDefault="006F0D86" w:rsidP="006F0D86">
      <w:pPr>
        <w:spacing w:line="276" w:lineRule="auto"/>
        <w:jc w:val="both"/>
        <w:rPr>
          <w:rFonts w:ascii="Times New Roman" w:hAnsi="Times New Roman" w:cs="Times New Roman"/>
        </w:rPr>
      </w:pPr>
      <w:r w:rsidRPr="00C61531">
        <w:rPr>
          <w:rFonts w:ascii="Times New Roman" w:hAnsi="Times New Roman" w:cs="Times New Roman"/>
        </w:rPr>
        <w:t xml:space="preserve">KWSSIP-II ($600 Mn) is about to commence in FY 2025-2026. K-IV Augmentation Project ($245 Mn) is one of the sub projects included for the investment to interconnect the K-IV Phase – I Main Project to the existing water supply network to supply additional water to Karachi.  K-IV Phase – I Project is considered to be an "Associated Facility" of the Augmentation project per the World Bank’s Environmental and Social Framework (ESF). All the E&amp;S conditions required for the Augmentation works under KWSSIP-II need to </w:t>
      </w:r>
      <w:proofErr w:type="gramStart"/>
      <w:r w:rsidRPr="00C61531">
        <w:rPr>
          <w:rFonts w:ascii="Times New Roman" w:hAnsi="Times New Roman" w:cs="Times New Roman"/>
        </w:rPr>
        <w:t>be in compliance with</w:t>
      </w:r>
      <w:proofErr w:type="gramEnd"/>
      <w:r w:rsidRPr="00C61531">
        <w:rPr>
          <w:rFonts w:ascii="Times New Roman" w:hAnsi="Times New Roman" w:cs="Times New Roman"/>
        </w:rPr>
        <w:t xml:space="preserve"> WB ESF requirement and the international best practices.</w:t>
      </w:r>
    </w:p>
    <w:p w:rsidR="006F0D86" w:rsidRPr="00C61531" w:rsidRDefault="006F0D86" w:rsidP="006F0D86">
      <w:pPr>
        <w:spacing w:line="276" w:lineRule="auto"/>
        <w:jc w:val="both"/>
        <w:rPr>
          <w:rFonts w:ascii="Times New Roman" w:hAnsi="Times New Roman" w:cs="Times New Roman"/>
        </w:rPr>
      </w:pPr>
      <w:r w:rsidRPr="00C61531">
        <w:rPr>
          <w:rFonts w:ascii="Times New Roman" w:hAnsi="Times New Roman" w:cs="Times New Roman"/>
        </w:rPr>
        <w:t>This necessitates the application of the Environmental and Social Standards (ESSs) to the design, construction, and operation of Phase 1 of the K-IV Mainstream Project, in accordance with the World Bank Environmental and Social Framework (ESF).</w:t>
      </w:r>
    </w:p>
    <w:p w:rsidR="006F0D86" w:rsidRDefault="006F0D86" w:rsidP="006F0D86">
      <w:pPr>
        <w:spacing w:line="276" w:lineRule="auto"/>
        <w:jc w:val="both"/>
        <w:rPr>
          <w:rFonts w:ascii="Times New Roman" w:hAnsi="Times New Roman" w:cs="Times New Roman"/>
        </w:rPr>
      </w:pPr>
      <w:r w:rsidRPr="00C61531">
        <w:rPr>
          <w:rFonts w:ascii="Times New Roman" w:hAnsi="Times New Roman" w:cs="Times New Roman"/>
        </w:rPr>
        <w:t>Works on Phase 1 of the K-IV Mainstream Project are already in progress, with approximately 60–63% completion as reported by WAPDA. As the executing and implementing agency, WAPDA—along with its consultants—has appointed various contractors for eight different sections of the project and its allied works. The details of these packages and associated activities are listed below:</w:t>
      </w:r>
    </w:p>
    <w:p w:rsidR="006F0D86" w:rsidRPr="007F1953" w:rsidRDefault="006F0D86" w:rsidP="006F0D86">
      <w:pPr>
        <w:spacing w:line="276"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846"/>
        <w:gridCol w:w="3685"/>
        <w:gridCol w:w="4819"/>
      </w:tblGrid>
      <w:tr w:rsidR="006F0D86" w:rsidRPr="00C61531" w:rsidTr="00C61531">
        <w:tc>
          <w:tcPr>
            <w:tcW w:w="846" w:type="dxa"/>
          </w:tcPr>
          <w:p w:rsidR="006F0D86" w:rsidRPr="007F1953" w:rsidRDefault="006F0D86" w:rsidP="00C61531">
            <w:pPr>
              <w:spacing w:line="276" w:lineRule="auto"/>
              <w:jc w:val="both"/>
              <w:rPr>
                <w:b/>
              </w:rPr>
            </w:pPr>
            <w:proofErr w:type="spellStart"/>
            <w:r w:rsidRPr="007F1953">
              <w:rPr>
                <w:b/>
              </w:rPr>
              <w:t>S.No</w:t>
            </w:r>
            <w:proofErr w:type="spellEnd"/>
            <w:r w:rsidRPr="007F1953">
              <w:rPr>
                <w:b/>
              </w:rPr>
              <w:t>.</w:t>
            </w:r>
          </w:p>
        </w:tc>
        <w:tc>
          <w:tcPr>
            <w:tcW w:w="3685" w:type="dxa"/>
          </w:tcPr>
          <w:p w:rsidR="006F0D86" w:rsidRPr="00C61531" w:rsidRDefault="006F0D86" w:rsidP="00C61531">
            <w:pPr>
              <w:spacing w:line="276" w:lineRule="auto"/>
              <w:jc w:val="both"/>
              <w:rPr>
                <w:b/>
              </w:rPr>
            </w:pPr>
            <w:r w:rsidRPr="00C61531">
              <w:rPr>
                <w:b/>
              </w:rPr>
              <w:t>Project Component</w:t>
            </w:r>
          </w:p>
        </w:tc>
        <w:tc>
          <w:tcPr>
            <w:tcW w:w="4819" w:type="dxa"/>
          </w:tcPr>
          <w:p w:rsidR="006F0D86" w:rsidRPr="00C61531" w:rsidRDefault="006F0D86" w:rsidP="00C61531">
            <w:pPr>
              <w:spacing w:line="276" w:lineRule="auto"/>
              <w:jc w:val="both"/>
              <w:rPr>
                <w:b/>
              </w:rPr>
            </w:pPr>
            <w:r w:rsidRPr="00C61531">
              <w:rPr>
                <w:b/>
              </w:rPr>
              <w:t>Works involved</w:t>
            </w:r>
          </w:p>
        </w:tc>
      </w:tr>
      <w:tr w:rsidR="006F0D86" w:rsidRPr="00C61531" w:rsidTr="00C61531">
        <w:tc>
          <w:tcPr>
            <w:tcW w:w="846" w:type="dxa"/>
          </w:tcPr>
          <w:p w:rsidR="006F0D86" w:rsidRPr="007F1953" w:rsidRDefault="006F0D86" w:rsidP="00C61531">
            <w:pPr>
              <w:spacing w:line="276" w:lineRule="auto"/>
              <w:jc w:val="both"/>
            </w:pPr>
            <w:r w:rsidRPr="007F1953">
              <w:t>1.</w:t>
            </w:r>
          </w:p>
        </w:tc>
        <w:tc>
          <w:tcPr>
            <w:tcW w:w="3685" w:type="dxa"/>
          </w:tcPr>
          <w:p w:rsidR="006F0D86" w:rsidRPr="00C61531" w:rsidRDefault="006F0D86" w:rsidP="00C61531">
            <w:pPr>
              <w:spacing w:line="276" w:lineRule="auto"/>
              <w:jc w:val="both"/>
            </w:pPr>
            <w:r w:rsidRPr="00C61531">
              <w:t>K IV Allied Works</w:t>
            </w:r>
          </w:p>
        </w:tc>
        <w:tc>
          <w:tcPr>
            <w:tcW w:w="4819" w:type="dxa"/>
          </w:tcPr>
          <w:p w:rsidR="006F0D86" w:rsidRPr="00C61531" w:rsidRDefault="006F0D86" w:rsidP="00C61531">
            <w:pPr>
              <w:spacing w:line="276" w:lineRule="auto"/>
              <w:jc w:val="both"/>
            </w:pPr>
            <w:r w:rsidRPr="00C61531">
              <w:t>Construction of intake structure, main and guide embankment, five cell conduit and inlet chamber</w:t>
            </w:r>
          </w:p>
        </w:tc>
      </w:tr>
      <w:tr w:rsidR="006F0D86" w:rsidRPr="00C61531" w:rsidTr="00C61531">
        <w:tc>
          <w:tcPr>
            <w:tcW w:w="846" w:type="dxa"/>
          </w:tcPr>
          <w:p w:rsidR="006F0D86" w:rsidRPr="007F1953" w:rsidRDefault="006F0D86" w:rsidP="00C61531">
            <w:pPr>
              <w:spacing w:line="276" w:lineRule="auto"/>
              <w:jc w:val="both"/>
            </w:pPr>
            <w:r w:rsidRPr="007F1953">
              <w:t>2.</w:t>
            </w:r>
          </w:p>
        </w:tc>
        <w:tc>
          <w:tcPr>
            <w:tcW w:w="3685" w:type="dxa"/>
          </w:tcPr>
          <w:p w:rsidR="006F0D86" w:rsidRPr="00C61531" w:rsidRDefault="006F0D86" w:rsidP="00C61531">
            <w:pPr>
              <w:spacing w:line="276" w:lineRule="auto"/>
              <w:jc w:val="both"/>
            </w:pPr>
            <w:r w:rsidRPr="00C61531">
              <w:t>K IV Intake Works</w:t>
            </w:r>
          </w:p>
        </w:tc>
        <w:tc>
          <w:tcPr>
            <w:tcW w:w="4819" w:type="dxa"/>
          </w:tcPr>
          <w:p w:rsidR="006F0D86" w:rsidRPr="00C61531" w:rsidRDefault="006F0D86" w:rsidP="00C61531">
            <w:pPr>
              <w:spacing w:line="276" w:lineRule="auto"/>
              <w:jc w:val="both"/>
            </w:pPr>
            <w:r w:rsidRPr="00C61531">
              <w:t>Construction of access road and infrastructure of pumping complex and staff colony and allied works</w:t>
            </w:r>
          </w:p>
        </w:tc>
      </w:tr>
      <w:tr w:rsidR="006F0D86" w:rsidRPr="00C61531" w:rsidTr="00C61531">
        <w:tc>
          <w:tcPr>
            <w:tcW w:w="846" w:type="dxa"/>
          </w:tcPr>
          <w:p w:rsidR="006F0D86" w:rsidRPr="007F1953" w:rsidRDefault="006F0D86" w:rsidP="00C61531">
            <w:pPr>
              <w:spacing w:line="276" w:lineRule="auto"/>
              <w:jc w:val="both"/>
            </w:pPr>
            <w:r w:rsidRPr="007F1953">
              <w:t>3.</w:t>
            </w:r>
          </w:p>
        </w:tc>
        <w:tc>
          <w:tcPr>
            <w:tcW w:w="3685" w:type="dxa"/>
          </w:tcPr>
          <w:p w:rsidR="006F0D86" w:rsidRPr="00C61531" w:rsidRDefault="006F0D86" w:rsidP="00C61531">
            <w:pPr>
              <w:spacing w:line="276" w:lineRule="auto"/>
              <w:jc w:val="both"/>
            </w:pPr>
            <w:r w:rsidRPr="00C61531">
              <w:t>K IV Pumping Complex</w:t>
            </w:r>
          </w:p>
        </w:tc>
        <w:tc>
          <w:tcPr>
            <w:tcW w:w="4819" w:type="dxa"/>
          </w:tcPr>
          <w:p w:rsidR="006F0D86" w:rsidRPr="00C61531" w:rsidRDefault="006F0D86" w:rsidP="00C61531">
            <w:pPr>
              <w:spacing w:line="276" w:lineRule="auto"/>
              <w:jc w:val="both"/>
            </w:pPr>
            <w:r w:rsidRPr="00C61531">
              <w:t>Engineering Procurement and construction (EPC) Turnkey contract of two pumping stations (130 MGD) each (civil, electrical and mechanical works)</w:t>
            </w:r>
          </w:p>
        </w:tc>
      </w:tr>
      <w:tr w:rsidR="006F0D86" w:rsidRPr="00C61531" w:rsidTr="00C61531">
        <w:tc>
          <w:tcPr>
            <w:tcW w:w="846" w:type="dxa"/>
          </w:tcPr>
          <w:p w:rsidR="006F0D86" w:rsidRPr="007F1953" w:rsidRDefault="006F0D86" w:rsidP="00C61531">
            <w:pPr>
              <w:spacing w:line="276" w:lineRule="auto"/>
              <w:jc w:val="both"/>
            </w:pPr>
            <w:r w:rsidRPr="007F1953">
              <w:t>4.</w:t>
            </w:r>
          </w:p>
        </w:tc>
        <w:tc>
          <w:tcPr>
            <w:tcW w:w="3685" w:type="dxa"/>
          </w:tcPr>
          <w:p w:rsidR="006F0D86" w:rsidRPr="00C61531" w:rsidRDefault="006F0D86" w:rsidP="00C61531">
            <w:pPr>
              <w:spacing w:line="276" w:lineRule="auto"/>
              <w:jc w:val="both"/>
            </w:pPr>
            <w:r w:rsidRPr="00C61531">
              <w:t>K IV Pipeline 1</w:t>
            </w:r>
          </w:p>
        </w:tc>
        <w:tc>
          <w:tcPr>
            <w:tcW w:w="4819" w:type="dxa"/>
          </w:tcPr>
          <w:p w:rsidR="006F0D86" w:rsidRPr="00C61531" w:rsidRDefault="006F0D86" w:rsidP="00C61531">
            <w:pPr>
              <w:spacing w:line="276" w:lineRule="auto"/>
              <w:jc w:val="both"/>
            </w:pPr>
            <w:r w:rsidRPr="00C61531">
              <w:t>Pressurized Water Transmission Mild Steel (MS) Pipes &amp; Allied Works from RD 0+00 to RD 64+200</w:t>
            </w:r>
          </w:p>
        </w:tc>
      </w:tr>
      <w:tr w:rsidR="006F0D86" w:rsidRPr="00C61531" w:rsidTr="00C61531">
        <w:tc>
          <w:tcPr>
            <w:tcW w:w="846" w:type="dxa"/>
          </w:tcPr>
          <w:p w:rsidR="006F0D86" w:rsidRPr="007F1953" w:rsidRDefault="006F0D86" w:rsidP="00C61531">
            <w:pPr>
              <w:spacing w:line="276" w:lineRule="auto"/>
              <w:jc w:val="both"/>
            </w:pPr>
            <w:r w:rsidRPr="007F1953">
              <w:lastRenderedPageBreak/>
              <w:t>5.</w:t>
            </w:r>
          </w:p>
        </w:tc>
        <w:tc>
          <w:tcPr>
            <w:tcW w:w="3685" w:type="dxa"/>
          </w:tcPr>
          <w:p w:rsidR="006F0D86" w:rsidRPr="00C61531" w:rsidRDefault="006F0D86" w:rsidP="00C61531">
            <w:pPr>
              <w:spacing w:line="276" w:lineRule="auto"/>
              <w:jc w:val="both"/>
            </w:pPr>
            <w:r w:rsidRPr="00C61531">
              <w:t>K IV Pipeline 2</w:t>
            </w:r>
          </w:p>
        </w:tc>
        <w:tc>
          <w:tcPr>
            <w:tcW w:w="4819" w:type="dxa"/>
          </w:tcPr>
          <w:p w:rsidR="006F0D86" w:rsidRPr="00C61531" w:rsidRDefault="006F0D86" w:rsidP="00C61531">
            <w:pPr>
              <w:spacing w:line="276" w:lineRule="auto"/>
              <w:jc w:val="both"/>
            </w:pPr>
            <w:r w:rsidRPr="00C61531">
              <w:t>Pressurized Water Transmission Mild Steel (MS) Pipes &amp; Allied Works from RD 64+200 to RD 111+700</w:t>
            </w:r>
          </w:p>
        </w:tc>
      </w:tr>
      <w:tr w:rsidR="006F0D86" w:rsidRPr="00C61531" w:rsidTr="00C61531">
        <w:tc>
          <w:tcPr>
            <w:tcW w:w="846" w:type="dxa"/>
          </w:tcPr>
          <w:p w:rsidR="006F0D86" w:rsidRPr="007F1953" w:rsidRDefault="006F0D86" w:rsidP="00C61531">
            <w:pPr>
              <w:spacing w:line="276" w:lineRule="auto"/>
              <w:jc w:val="both"/>
            </w:pPr>
            <w:r w:rsidRPr="007F1953">
              <w:t>6.</w:t>
            </w:r>
          </w:p>
        </w:tc>
        <w:tc>
          <w:tcPr>
            <w:tcW w:w="3685" w:type="dxa"/>
          </w:tcPr>
          <w:p w:rsidR="006F0D86" w:rsidRPr="00C61531" w:rsidRDefault="006F0D86" w:rsidP="00C61531">
            <w:pPr>
              <w:spacing w:line="276" w:lineRule="auto"/>
              <w:jc w:val="both"/>
            </w:pPr>
            <w:r w:rsidRPr="00C61531">
              <w:t>K IV Filter Plant 1</w:t>
            </w:r>
          </w:p>
        </w:tc>
        <w:tc>
          <w:tcPr>
            <w:tcW w:w="4819" w:type="dxa"/>
          </w:tcPr>
          <w:p w:rsidR="006F0D86" w:rsidRPr="00C61531" w:rsidRDefault="006F0D86" w:rsidP="00C61531">
            <w:pPr>
              <w:spacing w:line="276" w:lineRule="auto"/>
              <w:jc w:val="both"/>
            </w:pPr>
            <w:r w:rsidRPr="00C61531">
              <w:t xml:space="preserve">Construction of R1 Water Filtration Plant and Reservoir (65 MGD) near </w:t>
            </w:r>
            <w:proofErr w:type="spellStart"/>
            <w:r w:rsidRPr="00C61531">
              <w:t>Pipri</w:t>
            </w:r>
            <w:proofErr w:type="spellEnd"/>
            <w:r w:rsidRPr="00C61531">
              <w:t>/ Eastern Bypass</w:t>
            </w:r>
          </w:p>
        </w:tc>
      </w:tr>
      <w:tr w:rsidR="006F0D86" w:rsidRPr="00C61531" w:rsidTr="00C61531">
        <w:tc>
          <w:tcPr>
            <w:tcW w:w="846" w:type="dxa"/>
          </w:tcPr>
          <w:p w:rsidR="006F0D86" w:rsidRPr="007F1953" w:rsidRDefault="006F0D86" w:rsidP="00C61531">
            <w:pPr>
              <w:spacing w:line="276" w:lineRule="auto"/>
              <w:jc w:val="both"/>
            </w:pPr>
            <w:r w:rsidRPr="007F1953">
              <w:t>7.</w:t>
            </w:r>
          </w:p>
        </w:tc>
        <w:tc>
          <w:tcPr>
            <w:tcW w:w="3685" w:type="dxa"/>
          </w:tcPr>
          <w:p w:rsidR="006F0D86" w:rsidRPr="00C61531" w:rsidRDefault="006F0D86" w:rsidP="00C61531">
            <w:pPr>
              <w:spacing w:line="276" w:lineRule="auto"/>
              <w:jc w:val="both"/>
            </w:pPr>
            <w:r w:rsidRPr="00C61531">
              <w:t>K IV Filter Plant 2</w:t>
            </w:r>
          </w:p>
        </w:tc>
        <w:tc>
          <w:tcPr>
            <w:tcW w:w="4819" w:type="dxa"/>
          </w:tcPr>
          <w:p w:rsidR="006F0D86" w:rsidRPr="00C61531" w:rsidRDefault="006F0D86" w:rsidP="00C61531">
            <w:pPr>
              <w:spacing w:line="276" w:lineRule="auto"/>
              <w:jc w:val="both"/>
            </w:pPr>
            <w:r w:rsidRPr="00C61531">
              <w:t>Construction of R2 Water Filtration Plant and Reservoir (130 MGD) near Old NEK Filtration Plant</w:t>
            </w:r>
          </w:p>
        </w:tc>
      </w:tr>
      <w:tr w:rsidR="006F0D86" w:rsidRPr="00C61531" w:rsidTr="00C61531">
        <w:tc>
          <w:tcPr>
            <w:tcW w:w="846" w:type="dxa"/>
          </w:tcPr>
          <w:p w:rsidR="006F0D86" w:rsidRPr="007F1953" w:rsidRDefault="006F0D86" w:rsidP="00C61531">
            <w:pPr>
              <w:spacing w:line="276" w:lineRule="auto"/>
              <w:jc w:val="both"/>
            </w:pPr>
            <w:r w:rsidRPr="007F1953">
              <w:t>8.</w:t>
            </w:r>
          </w:p>
        </w:tc>
        <w:tc>
          <w:tcPr>
            <w:tcW w:w="3685" w:type="dxa"/>
          </w:tcPr>
          <w:p w:rsidR="006F0D86" w:rsidRPr="00C61531" w:rsidRDefault="006F0D86" w:rsidP="00C61531">
            <w:pPr>
              <w:spacing w:line="276" w:lineRule="auto"/>
              <w:jc w:val="both"/>
            </w:pPr>
            <w:r w:rsidRPr="00C61531">
              <w:t>K IV Filter Plant 3</w:t>
            </w:r>
          </w:p>
        </w:tc>
        <w:tc>
          <w:tcPr>
            <w:tcW w:w="4819" w:type="dxa"/>
          </w:tcPr>
          <w:p w:rsidR="006F0D86" w:rsidRPr="00C61531" w:rsidRDefault="006F0D86" w:rsidP="00C61531">
            <w:pPr>
              <w:spacing w:line="276" w:lineRule="auto"/>
              <w:jc w:val="both"/>
            </w:pPr>
            <w:r w:rsidRPr="00C61531">
              <w:t>Construction of R3 Water Filtration Plant and Reservoir (65 MGD) near Hub Dam Road/ Northern Bypass</w:t>
            </w:r>
          </w:p>
        </w:tc>
      </w:tr>
    </w:tbl>
    <w:p w:rsidR="006F0D86" w:rsidRPr="007F1953" w:rsidRDefault="006F0D86" w:rsidP="006F0D86">
      <w:pPr>
        <w:spacing w:line="276" w:lineRule="auto"/>
        <w:jc w:val="both"/>
        <w:rPr>
          <w:rFonts w:ascii="Times New Roman" w:hAnsi="Times New Roman" w:cs="Times New Roman"/>
        </w:rPr>
      </w:pPr>
    </w:p>
    <w:p w:rsidR="006F0D86" w:rsidRPr="00C61531" w:rsidRDefault="006F0D86" w:rsidP="006F0D86">
      <w:pPr>
        <w:spacing w:line="276" w:lineRule="auto"/>
        <w:jc w:val="both"/>
        <w:rPr>
          <w:rFonts w:ascii="Times New Roman" w:hAnsi="Times New Roman" w:cs="Times New Roman"/>
        </w:rPr>
      </w:pPr>
      <w:r w:rsidRPr="00C61531">
        <w:rPr>
          <w:rFonts w:ascii="Times New Roman" w:hAnsi="Times New Roman" w:cs="Times New Roman"/>
        </w:rPr>
        <w:t>An Environmental and Social Review was conducted by the PIU-KWSSIP under AIIB Special Fund (Grant in Aid) through NESPAK – EMC JV as per the WB ESF. The Environmental and Social Review was carried out to determine the nature and extent of all environmental and social areas of concern at K-IV ongoing projects including the Consultancy Contract. The report cleared by the World Bank identifies and justifies appropriate mitigation measures and actions to address the areas of concern, with probable cost estimation for Corrective Action Plan (CAP), including its Addendum, and E&amp;S Gaps in the Contracts, and recommends a schedule for implementation.</w:t>
      </w:r>
    </w:p>
    <w:p w:rsidR="006F0D86" w:rsidRPr="00C61531" w:rsidRDefault="006F0D86" w:rsidP="006F0D86">
      <w:pPr>
        <w:spacing w:line="276" w:lineRule="auto"/>
        <w:jc w:val="both"/>
        <w:rPr>
          <w:rFonts w:ascii="Times New Roman" w:hAnsi="Times New Roman" w:cs="Times New Roman"/>
        </w:rPr>
      </w:pPr>
      <w:r w:rsidRPr="00C61531">
        <w:rPr>
          <w:rFonts w:ascii="Times New Roman" w:hAnsi="Times New Roman" w:cs="Times New Roman"/>
        </w:rPr>
        <w:t>The approved CAP, including its Addendum, addresses the shortcomings of the resettlement and land acquisition issues in line with the World Bank’s Environmental and Social Standard (ESS) 5: Land Acquisition, Restrictions on Land Use, and Involuntary Resettlement. The CAP aims to ensure that Project Affected Persons (PAPs) receive fair compensation, offered alternative livelihoods, and resettlement assistance per best international practices.</w:t>
      </w:r>
    </w:p>
    <w:p w:rsidR="006F0D86" w:rsidRPr="00C61531" w:rsidRDefault="006F0D86" w:rsidP="006F0D86">
      <w:pPr>
        <w:spacing w:line="276" w:lineRule="auto"/>
        <w:jc w:val="both"/>
        <w:rPr>
          <w:rFonts w:ascii="Times New Roman" w:hAnsi="Times New Roman" w:cs="Times New Roman"/>
        </w:rPr>
      </w:pPr>
      <w:r w:rsidRPr="00C61531">
        <w:rPr>
          <w:rFonts w:ascii="Times New Roman" w:hAnsi="Times New Roman" w:cs="Times New Roman"/>
        </w:rPr>
        <w:t xml:space="preserve">To implement the CAP in letter and spirit, an experienced firm to be engaged to periodically monitor, evaluate and report on CAP – RP, including its Addendum, and E&amp;S Gaps to be in strict compliance with national laws and WB ESF. A Resettlement Unit (RU) has been established to implement the requirements outlined in CAP and E&amp;S Review - Gap Analysis disclosed on PIU website. </w:t>
      </w:r>
    </w:p>
    <w:p w:rsidR="006F0D86" w:rsidRPr="00C61531" w:rsidRDefault="006F0D86" w:rsidP="006F0D86">
      <w:pPr>
        <w:pStyle w:val="ListParagraph"/>
        <w:numPr>
          <w:ilvl w:val="0"/>
          <w:numId w:val="15"/>
        </w:numPr>
        <w:spacing w:line="276" w:lineRule="auto"/>
        <w:jc w:val="both"/>
        <w:rPr>
          <w:rFonts w:ascii="Times New Roman" w:hAnsi="Times New Roman" w:cs="Times New Roman"/>
          <w:b/>
          <w:bCs/>
        </w:rPr>
      </w:pPr>
      <w:r w:rsidRPr="00C61531">
        <w:rPr>
          <w:rFonts w:ascii="Times New Roman" w:hAnsi="Times New Roman" w:cs="Times New Roman"/>
          <w:b/>
          <w:bCs/>
        </w:rPr>
        <w:t>Objectives and Scope of Consultancy Services</w:t>
      </w:r>
    </w:p>
    <w:p w:rsidR="006F0D86" w:rsidRPr="00C61531" w:rsidRDefault="006F0D86" w:rsidP="006F0D86">
      <w:pPr>
        <w:pStyle w:val="NormalWeb"/>
        <w:spacing w:line="276" w:lineRule="auto"/>
        <w:jc w:val="both"/>
        <w:rPr>
          <w:sz w:val="22"/>
          <w:szCs w:val="22"/>
        </w:rPr>
      </w:pPr>
      <w:r w:rsidRPr="00C61531">
        <w:rPr>
          <w:sz w:val="22"/>
          <w:szCs w:val="22"/>
        </w:rPr>
        <w:t xml:space="preserve">As per the requirement of the Resettlement and Rehabilitation (R&amp;R) Policy 2022 of Government of Sindh and in line with the requirements of CAP -RP KIV Main document, the executing Agency KW&amp;SC through its Resettlement Unit (RU) KWSC </w:t>
      </w:r>
      <w:r w:rsidRPr="007F1953">
        <w:rPr>
          <w:sz w:val="22"/>
          <w:szCs w:val="22"/>
        </w:rPr>
        <w:t xml:space="preserve">intends to engage and Independent Monitoring Consultant (IMC) that will be hired through PIU KWSSIP to carry out the </w:t>
      </w:r>
      <w:bookmarkStart w:id="0" w:name="_GoBack"/>
      <w:bookmarkEnd w:id="0"/>
      <w:r w:rsidRPr="007F1953">
        <w:rPr>
          <w:sz w:val="22"/>
          <w:szCs w:val="22"/>
        </w:rPr>
        <w:t xml:space="preserve">third-party monitoring, evaluation, validation, and reporting of the World Bank’s approved </w:t>
      </w:r>
      <w:r w:rsidRPr="00C61531">
        <w:rPr>
          <w:sz w:val="22"/>
          <w:szCs w:val="22"/>
        </w:rPr>
        <w:t>CAP and E&amp;S Review - Gap Analysis document. The IMC will be responsible for assessing the implementation status and progress of the Corrective Action Plan (dated -May 2024), including its Addendum (dated April 2025)– Resettlement Plan (CAP–RP) and the Environmental and Social Review Gap Analysis (dated –June 2024) for the K-IV Main. This engagement will be aligned with the requirements of the World Bank’s Environmental and Social Framework (ESF).</w:t>
      </w:r>
    </w:p>
    <w:p w:rsidR="006F0D86" w:rsidRPr="007F1953" w:rsidRDefault="006F0D86" w:rsidP="006F0D86">
      <w:pPr>
        <w:spacing w:after="0" w:line="276" w:lineRule="auto"/>
        <w:jc w:val="both"/>
        <w:rPr>
          <w:rFonts w:ascii="Times New Roman" w:hAnsi="Times New Roman" w:cs="Times New Roman"/>
        </w:rPr>
      </w:pPr>
      <w:r w:rsidRPr="00C61531">
        <w:rPr>
          <w:rFonts w:ascii="Times New Roman" w:hAnsi="Times New Roman" w:cs="Times New Roman"/>
        </w:rPr>
        <w:t>The IM</w:t>
      </w:r>
      <w:r>
        <w:rPr>
          <w:rFonts w:ascii="Times New Roman" w:hAnsi="Times New Roman" w:cs="Times New Roman"/>
        </w:rPr>
        <w:t>A</w:t>
      </w:r>
      <w:r w:rsidRPr="007F1953">
        <w:rPr>
          <w:rFonts w:ascii="Times New Roman" w:hAnsi="Times New Roman" w:cs="Times New Roman"/>
        </w:rPr>
        <w:t xml:space="preserve"> will monitor and evaluate the effectiveness of these measures, identify and recommend measures for</w:t>
      </w:r>
      <w:r w:rsidRPr="00C61531">
        <w:rPr>
          <w:rFonts w:ascii="Times New Roman" w:hAnsi="Times New Roman" w:cs="Times New Roman"/>
        </w:rPr>
        <w:t xml:space="preserve"> any deviation from the intended outcomes, in a timely manner. The IMC will provide recommendations for improvement, whenever and wherever applicable, with the ultimate goal of achieving the desired results in terms of environmental, social and resettlement management.</w:t>
      </w:r>
    </w:p>
    <w:p w:rsidR="006F0D86" w:rsidRPr="00C61531" w:rsidRDefault="006F0D86" w:rsidP="006F0D86">
      <w:pPr>
        <w:spacing w:after="0" w:line="276" w:lineRule="auto"/>
        <w:jc w:val="both"/>
        <w:rPr>
          <w:rFonts w:ascii="Times New Roman" w:hAnsi="Times New Roman" w:cs="Times New Roman"/>
        </w:rPr>
      </w:pPr>
    </w:p>
    <w:p w:rsidR="006F0D86" w:rsidRDefault="006F0D86" w:rsidP="006F0D86">
      <w:pPr>
        <w:spacing w:after="0" w:line="276" w:lineRule="auto"/>
        <w:jc w:val="both"/>
        <w:rPr>
          <w:rFonts w:ascii="Times New Roman" w:hAnsi="Times New Roman" w:cs="Times New Roman"/>
        </w:rPr>
      </w:pPr>
      <w:r w:rsidRPr="00C61531">
        <w:rPr>
          <w:rFonts w:ascii="Times New Roman" w:hAnsi="Times New Roman" w:cs="Times New Roman"/>
        </w:rPr>
        <w:lastRenderedPageBreak/>
        <w:t>IMA is also expected to identify and report potential social risks enabling RU KWSC to undertake mitigation measures well in time.</w:t>
      </w:r>
    </w:p>
    <w:p w:rsidR="006F0D86" w:rsidRPr="007F1953" w:rsidRDefault="006F0D86" w:rsidP="006F0D86">
      <w:pPr>
        <w:spacing w:after="0" w:line="276" w:lineRule="auto"/>
        <w:jc w:val="both"/>
        <w:rPr>
          <w:rFonts w:ascii="Times New Roman" w:hAnsi="Times New Roman" w:cs="Times New Roman"/>
        </w:rPr>
      </w:pPr>
    </w:p>
    <w:p w:rsidR="006F0D86" w:rsidRPr="007F1953" w:rsidRDefault="006F0D86" w:rsidP="006F0D86">
      <w:pPr>
        <w:keepNext/>
        <w:numPr>
          <w:ilvl w:val="0"/>
          <w:numId w:val="15"/>
        </w:numPr>
        <w:spacing w:after="0" w:line="276" w:lineRule="auto"/>
        <w:jc w:val="both"/>
        <w:rPr>
          <w:rFonts w:ascii="Times New Roman" w:hAnsi="Times New Roman" w:cs="Times New Roman"/>
        </w:rPr>
      </w:pPr>
      <w:r w:rsidRPr="007F1953">
        <w:rPr>
          <w:rFonts w:ascii="Times New Roman" w:hAnsi="Times New Roman" w:cs="Times New Roman"/>
          <w:b/>
          <w:bCs/>
        </w:rPr>
        <w:t>Scope of Services</w:t>
      </w:r>
    </w:p>
    <w:p w:rsidR="006F0D86" w:rsidRDefault="006F0D86" w:rsidP="006F0D86">
      <w:pPr>
        <w:spacing w:after="0" w:line="276" w:lineRule="auto"/>
        <w:jc w:val="both"/>
        <w:rPr>
          <w:rFonts w:ascii="Times New Roman" w:hAnsi="Times New Roman" w:cs="Times New Roman"/>
        </w:rPr>
      </w:pPr>
      <w:r w:rsidRPr="00C61531">
        <w:rPr>
          <w:rFonts w:ascii="Times New Roman" w:hAnsi="Times New Roman" w:cs="Times New Roman"/>
        </w:rPr>
        <w:t>Prepare a Monitoring and Evaluation Plan for Third-Party Monitoring for review and approval by the RU KW&amp;SC and WB. The plan should clearly define Work Breakdown Structure (WBS) activities, identify and schedule key E&amp;S Key performance indicators and methodologies to be applied in the collection and analysis of data;</w:t>
      </w:r>
    </w:p>
    <w:p w:rsidR="006F0D86" w:rsidRPr="007F1953" w:rsidRDefault="006F0D86" w:rsidP="006F0D86">
      <w:pPr>
        <w:spacing w:after="0" w:line="276" w:lineRule="auto"/>
        <w:jc w:val="both"/>
        <w:rPr>
          <w:rFonts w:ascii="Times New Roman" w:hAnsi="Times New Roman" w:cs="Times New Roman"/>
        </w:rPr>
      </w:pPr>
    </w:p>
    <w:p w:rsidR="006F0D86" w:rsidRPr="00C61531" w:rsidRDefault="006F0D86" w:rsidP="006F0D86">
      <w:pPr>
        <w:numPr>
          <w:ilvl w:val="0"/>
          <w:numId w:val="1"/>
        </w:numPr>
        <w:spacing w:after="0" w:line="276" w:lineRule="auto"/>
        <w:jc w:val="both"/>
        <w:rPr>
          <w:rFonts w:ascii="Times New Roman" w:hAnsi="Times New Roman" w:cs="Times New Roman"/>
          <w:b/>
          <w:bCs/>
        </w:rPr>
      </w:pPr>
      <w:r w:rsidRPr="00C61531">
        <w:rPr>
          <w:rFonts w:ascii="Times New Roman" w:hAnsi="Times New Roman" w:cs="Times New Roman"/>
          <w:b/>
          <w:bCs/>
        </w:rPr>
        <w:t>Independent Monitoring for Environmental &amp; Social Review – Gap Analysis of K IV Mainstream Project</w:t>
      </w:r>
    </w:p>
    <w:p w:rsidR="006F0D86" w:rsidRPr="00C61531" w:rsidRDefault="006F0D86" w:rsidP="006F0D86">
      <w:pPr>
        <w:numPr>
          <w:ilvl w:val="0"/>
          <w:numId w:val="2"/>
        </w:numPr>
        <w:tabs>
          <w:tab w:val="left" w:pos="420"/>
        </w:tabs>
        <w:spacing w:after="0" w:line="276" w:lineRule="auto"/>
        <w:ind w:left="58" w:hanging="418"/>
        <w:jc w:val="both"/>
        <w:rPr>
          <w:rFonts w:ascii="Times New Roman" w:hAnsi="Times New Roman" w:cs="Times New Roman"/>
        </w:rPr>
      </w:pPr>
      <w:r w:rsidRPr="00C61531">
        <w:rPr>
          <w:rFonts w:ascii="Times New Roman" w:hAnsi="Times New Roman" w:cs="Times New Roman"/>
        </w:rPr>
        <w:t xml:space="preserve">Periodically validate the status of E&amp;S related HR available with the Supervision Consultants and the Contractors as agreed between KWSC and WAPDA </w:t>
      </w:r>
    </w:p>
    <w:p w:rsidR="006F0D86" w:rsidRPr="00C61531" w:rsidRDefault="006F0D86" w:rsidP="006F0D86">
      <w:pPr>
        <w:numPr>
          <w:ilvl w:val="0"/>
          <w:numId w:val="2"/>
        </w:numPr>
        <w:tabs>
          <w:tab w:val="left" w:pos="420"/>
        </w:tabs>
        <w:spacing w:after="0" w:line="276" w:lineRule="auto"/>
        <w:ind w:left="58" w:hanging="418"/>
        <w:jc w:val="both"/>
        <w:rPr>
          <w:rFonts w:ascii="Times New Roman" w:hAnsi="Times New Roman" w:cs="Times New Roman"/>
        </w:rPr>
      </w:pPr>
      <w:r w:rsidRPr="00C61531">
        <w:rPr>
          <w:rFonts w:ascii="Times New Roman" w:hAnsi="Times New Roman" w:cs="Times New Roman"/>
        </w:rPr>
        <w:t xml:space="preserve">Assess and report on whether the KIV main project has developed and implemented relevant E&amp;S performance management tools including Environmental &amp; Social Management Plans (ESMPs), Occupational Health &amp; Safety Plans (OHS Plans), Labor Management Plan (LMP), Gender Action Plan (GAP), Stakeholder Engagement Plan (SEP) and other relevant documents per the Consultant’s TOR as per the World Bank ESF. </w:t>
      </w:r>
    </w:p>
    <w:p w:rsidR="006F0D86" w:rsidRPr="00C61531" w:rsidRDefault="006F0D86" w:rsidP="006F0D86">
      <w:pPr>
        <w:numPr>
          <w:ilvl w:val="0"/>
          <w:numId w:val="2"/>
        </w:numPr>
        <w:spacing w:after="0" w:line="276" w:lineRule="auto"/>
        <w:ind w:left="58" w:hanging="418"/>
        <w:jc w:val="both"/>
        <w:rPr>
          <w:rFonts w:ascii="Times New Roman" w:hAnsi="Times New Roman" w:cs="Times New Roman"/>
        </w:rPr>
      </w:pPr>
      <w:r w:rsidRPr="00C61531">
        <w:rPr>
          <w:rFonts w:ascii="Times New Roman" w:hAnsi="Times New Roman" w:cs="Times New Roman"/>
        </w:rPr>
        <w:t>Analyze stakeholder engagement both qualitatively and quantitatively.</w:t>
      </w:r>
    </w:p>
    <w:p w:rsidR="006F0D86" w:rsidRPr="00C61531" w:rsidRDefault="006F0D86" w:rsidP="006F0D86">
      <w:pPr>
        <w:pStyle w:val="ListParagraph"/>
        <w:numPr>
          <w:ilvl w:val="0"/>
          <w:numId w:val="2"/>
        </w:numPr>
        <w:spacing w:after="0" w:line="276" w:lineRule="auto"/>
        <w:ind w:left="58" w:hanging="418"/>
        <w:contextualSpacing w:val="0"/>
        <w:jc w:val="both"/>
        <w:rPr>
          <w:rFonts w:ascii="Times New Roman" w:hAnsi="Times New Roman" w:cs="Times New Roman"/>
        </w:rPr>
      </w:pPr>
      <w:r w:rsidRPr="00C61531">
        <w:rPr>
          <w:rFonts w:ascii="Times New Roman" w:hAnsi="Times New Roman" w:cs="Times New Roman"/>
        </w:rPr>
        <w:t>Validate that stakeholder consultations are being carried out with relevant stakeholders during the implementation phase of the project, in line with the SEP requirements. The firm shall advise whether any additional public consultation or disclosure of information is required to ensure equal opportunity and inclusive engagement.</w:t>
      </w:r>
    </w:p>
    <w:p w:rsidR="006F0D86" w:rsidRPr="00C61531" w:rsidRDefault="006F0D86" w:rsidP="006F0D86">
      <w:pPr>
        <w:pStyle w:val="ListParagraph"/>
        <w:numPr>
          <w:ilvl w:val="0"/>
          <w:numId w:val="2"/>
        </w:numPr>
        <w:spacing w:after="0" w:line="276" w:lineRule="auto"/>
        <w:ind w:left="58" w:hanging="418"/>
        <w:contextualSpacing w:val="0"/>
        <w:jc w:val="both"/>
        <w:rPr>
          <w:rFonts w:ascii="Times New Roman" w:hAnsi="Times New Roman" w:cs="Times New Roman"/>
        </w:rPr>
      </w:pPr>
      <w:r w:rsidRPr="00C61531">
        <w:rPr>
          <w:rFonts w:ascii="Times New Roman" w:hAnsi="Times New Roman" w:cs="Times New Roman"/>
        </w:rPr>
        <w:t xml:space="preserve"> Assess and validate that information disclosure sessions with the public are in line with the SEP requirements. Recommend actions required in case of failure.</w:t>
      </w:r>
    </w:p>
    <w:p w:rsidR="006F0D86" w:rsidRPr="00C61531" w:rsidRDefault="006F0D86" w:rsidP="006F0D86">
      <w:pPr>
        <w:pStyle w:val="ListParagraph"/>
        <w:numPr>
          <w:ilvl w:val="0"/>
          <w:numId w:val="2"/>
        </w:numPr>
        <w:spacing w:after="0" w:line="276" w:lineRule="auto"/>
        <w:ind w:left="58" w:hanging="418"/>
        <w:contextualSpacing w:val="0"/>
        <w:jc w:val="both"/>
        <w:rPr>
          <w:rFonts w:ascii="Times New Roman" w:hAnsi="Times New Roman" w:cs="Times New Roman"/>
        </w:rPr>
      </w:pPr>
      <w:r w:rsidRPr="00C61531">
        <w:rPr>
          <w:rFonts w:ascii="Times New Roman" w:hAnsi="Times New Roman" w:cs="Times New Roman"/>
        </w:rPr>
        <w:t>Validate that the gender-sensitive stakeholder engagement, particularly for vulnerable groups, has been effectively conducted and documented in line with the WB ESF.</w:t>
      </w:r>
    </w:p>
    <w:p w:rsidR="006F0D86" w:rsidRPr="00C61531" w:rsidRDefault="006F0D86" w:rsidP="006F0D86">
      <w:pPr>
        <w:pStyle w:val="ListParagraph"/>
        <w:numPr>
          <w:ilvl w:val="0"/>
          <w:numId w:val="2"/>
        </w:numPr>
        <w:spacing w:after="0" w:line="276" w:lineRule="auto"/>
        <w:ind w:left="58" w:hanging="418"/>
        <w:contextualSpacing w:val="0"/>
        <w:jc w:val="both"/>
        <w:rPr>
          <w:rFonts w:ascii="Times New Roman" w:hAnsi="Times New Roman" w:cs="Times New Roman"/>
        </w:rPr>
      </w:pPr>
      <w:r w:rsidRPr="00C61531">
        <w:rPr>
          <w:rFonts w:ascii="Times New Roman" w:hAnsi="Times New Roman" w:cs="Times New Roman"/>
        </w:rPr>
        <w:t xml:space="preserve">Monitor, evaluate, validate and report that the Sindh Environmental Protection Agency (SEPA) regulations, and the conditions put forth in the SEPA NOC are complied with by the K-IV Main Project Contractors and Consultants. </w:t>
      </w:r>
    </w:p>
    <w:p w:rsidR="006F0D86" w:rsidRPr="00C61531" w:rsidRDefault="006F0D86" w:rsidP="006F0D86">
      <w:pPr>
        <w:pStyle w:val="ListParagraph"/>
        <w:numPr>
          <w:ilvl w:val="0"/>
          <w:numId w:val="2"/>
        </w:numPr>
        <w:spacing w:after="0" w:line="276" w:lineRule="auto"/>
        <w:ind w:left="58" w:hanging="418"/>
        <w:contextualSpacing w:val="0"/>
        <w:jc w:val="both"/>
        <w:rPr>
          <w:rFonts w:ascii="Times New Roman" w:hAnsi="Times New Roman" w:cs="Times New Roman"/>
        </w:rPr>
      </w:pPr>
      <w:r w:rsidRPr="00C61531">
        <w:rPr>
          <w:rFonts w:ascii="Times New Roman" w:hAnsi="Times New Roman" w:cs="Times New Roman"/>
        </w:rPr>
        <w:t xml:space="preserve">Submit compliance status and specify gaps in the project regarding Environmental &amp; Social aspects. </w:t>
      </w:r>
    </w:p>
    <w:p w:rsidR="006F0D86" w:rsidRPr="00C61531" w:rsidRDefault="006F0D86" w:rsidP="006F0D86">
      <w:pPr>
        <w:pStyle w:val="ListParagraph"/>
        <w:numPr>
          <w:ilvl w:val="0"/>
          <w:numId w:val="2"/>
        </w:numPr>
        <w:spacing w:after="0" w:line="276" w:lineRule="auto"/>
        <w:ind w:left="58" w:hanging="418"/>
        <w:contextualSpacing w:val="0"/>
        <w:jc w:val="both"/>
        <w:rPr>
          <w:rFonts w:ascii="Times New Roman" w:hAnsi="Times New Roman" w:cs="Times New Roman"/>
        </w:rPr>
      </w:pPr>
      <w:r w:rsidRPr="00C61531">
        <w:rPr>
          <w:rFonts w:ascii="Times New Roman" w:hAnsi="Times New Roman" w:cs="Times New Roman"/>
        </w:rPr>
        <w:t>Conduct Environmental Monitoring as per the requirements of SEPA and submit compliance reports to SEPA.</w:t>
      </w:r>
    </w:p>
    <w:p w:rsidR="006F0D86" w:rsidRPr="00C61531" w:rsidRDefault="006F0D86" w:rsidP="006F0D86">
      <w:pPr>
        <w:pStyle w:val="ListParagraph"/>
        <w:numPr>
          <w:ilvl w:val="0"/>
          <w:numId w:val="2"/>
        </w:numPr>
        <w:spacing w:after="0" w:line="276" w:lineRule="auto"/>
        <w:ind w:left="58" w:hanging="418"/>
        <w:contextualSpacing w:val="0"/>
        <w:jc w:val="both"/>
        <w:rPr>
          <w:rFonts w:ascii="Times New Roman" w:hAnsi="Times New Roman" w:cs="Times New Roman"/>
        </w:rPr>
      </w:pPr>
      <w:r w:rsidRPr="00C61531">
        <w:rPr>
          <w:rFonts w:ascii="Times New Roman" w:hAnsi="Times New Roman" w:cs="Times New Roman"/>
        </w:rPr>
        <w:t>Review and validate implementation status of enhanced resource management, pollution prevention, and community health and safety measures, as proposed in the revised and approved ESIA</w:t>
      </w:r>
    </w:p>
    <w:p w:rsidR="006F0D86" w:rsidRPr="00C61531" w:rsidRDefault="006F0D86" w:rsidP="006F0D86">
      <w:pPr>
        <w:pStyle w:val="ListParagraph"/>
        <w:numPr>
          <w:ilvl w:val="0"/>
          <w:numId w:val="2"/>
        </w:numPr>
        <w:spacing w:after="0" w:line="276" w:lineRule="auto"/>
        <w:ind w:left="58" w:hanging="418"/>
        <w:contextualSpacing w:val="0"/>
        <w:jc w:val="both"/>
        <w:rPr>
          <w:rFonts w:ascii="Times New Roman" w:hAnsi="Times New Roman" w:cs="Times New Roman"/>
        </w:rPr>
      </w:pPr>
      <w:r w:rsidRPr="00C61531">
        <w:rPr>
          <w:rFonts w:ascii="Times New Roman" w:hAnsi="Times New Roman" w:cs="Times New Roman"/>
        </w:rPr>
        <w:t>Validate the trees planted as per the requirement of ESIA</w:t>
      </w:r>
    </w:p>
    <w:p w:rsidR="006F0D86" w:rsidRPr="00C61531" w:rsidRDefault="006F0D86" w:rsidP="006F0D86">
      <w:pPr>
        <w:pStyle w:val="ListParagraph"/>
        <w:numPr>
          <w:ilvl w:val="0"/>
          <w:numId w:val="2"/>
        </w:numPr>
        <w:spacing w:after="0" w:line="276" w:lineRule="auto"/>
        <w:ind w:left="58" w:hanging="418"/>
        <w:contextualSpacing w:val="0"/>
        <w:jc w:val="both"/>
        <w:rPr>
          <w:rFonts w:ascii="Times New Roman" w:hAnsi="Times New Roman" w:cs="Times New Roman"/>
        </w:rPr>
      </w:pPr>
      <w:r w:rsidRPr="00C61531">
        <w:rPr>
          <w:rFonts w:ascii="Times New Roman" w:hAnsi="Times New Roman" w:cs="Times New Roman"/>
        </w:rPr>
        <w:t xml:space="preserve">Monitor and report to the RU </w:t>
      </w:r>
      <w:proofErr w:type="gramStart"/>
      <w:r w:rsidRPr="00C61531">
        <w:rPr>
          <w:rFonts w:ascii="Times New Roman" w:hAnsi="Times New Roman" w:cs="Times New Roman"/>
        </w:rPr>
        <w:t xml:space="preserve">KWSC </w:t>
      </w:r>
      <w:r w:rsidRPr="007F1953">
        <w:rPr>
          <w:rFonts w:ascii="Times New Roman" w:hAnsi="Times New Roman" w:cs="Times New Roman"/>
        </w:rPr>
        <w:t xml:space="preserve"> for</w:t>
      </w:r>
      <w:proofErr w:type="gramEnd"/>
      <w:r w:rsidRPr="007F1953">
        <w:rPr>
          <w:rFonts w:ascii="Times New Roman" w:hAnsi="Times New Roman" w:cs="Times New Roman"/>
        </w:rPr>
        <w:t xml:space="preserve"> any shortfall in compliance to the requirement of E&amp;S Gap by the Consultants &amp; Contractors of KIV Main Project</w:t>
      </w:r>
    </w:p>
    <w:p w:rsidR="006F0D86" w:rsidRPr="00C61531" w:rsidRDefault="006F0D86" w:rsidP="006F0D86">
      <w:pPr>
        <w:pStyle w:val="ListParagraph"/>
        <w:numPr>
          <w:ilvl w:val="0"/>
          <w:numId w:val="2"/>
        </w:numPr>
        <w:spacing w:after="0" w:line="276" w:lineRule="auto"/>
        <w:ind w:left="58" w:hanging="418"/>
        <w:contextualSpacing w:val="0"/>
        <w:jc w:val="both"/>
        <w:rPr>
          <w:rFonts w:ascii="Times New Roman" w:hAnsi="Times New Roman" w:cs="Times New Roman"/>
        </w:rPr>
      </w:pPr>
      <w:r w:rsidRPr="00C61531">
        <w:rPr>
          <w:rFonts w:ascii="Times New Roman" w:hAnsi="Times New Roman" w:cs="Times New Roman"/>
        </w:rPr>
        <w:t>Review and report on the quality and consistency of the monthly E&amp;S progress reports submitted by contractors and consultants.</w:t>
      </w:r>
    </w:p>
    <w:p w:rsidR="006F0D86" w:rsidRPr="00C61531" w:rsidRDefault="006F0D86" w:rsidP="006F0D86">
      <w:pPr>
        <w:pStyle w:val="ListParagraph"/>
        <w:numPr>
          <w:ilvl w:val="0"/>
          <w:numId w:val="2"/>
        </w:numPr>
        <w:spacing w:after="0" w:line="276" w:lineRule="auto"/>
        <w:ind w:left="58" w:hanging="418"/>
        <w:contextualSpacing w:val="0"/>
        <w:jc w:val="both"/>
        <w:rPr>
          <w:rFonts w:ascii="Times New Roman" w:hAnsi="Times New Roman" w:cs="Times New Roman"/>
        </w:rPr>
      </w:pPr>
      <w:r w:rsidRPr="00C61531">
        <w:rPr>
          <w:rFonts w:ascii="Times New Roman" w:hAnsi="Times New Roman" w:cs="Times New Roman"/>
        </w:rPr>
        <w:t xml:space="preserve">Check the resources hired at the contractor and the consultant level areas per the Gap analysis requirements.  </w:t>
      </w:r>
    </w:p>
    <w:p w:rsidR="006F0D86" w:rsidRPr="00C61531" w:rsidRDefault="006F0D86" w:rsidP="006F0D86">
      <w:pPr>
        <w:numPr>
          <w:ilvl w:val="0"/>
          <w:numId w:val="2"/>
        </w:numPr>
        <w:spacing w:after="0" w:line="276" w:lineRule="auto"/>
        <w:ind w:left="58" w:hanging="418"/>
        <w:jc w:val="both"/>
        <w:rPr>
          <w:rFonts w:ascii="Times New Roman" w:hAnsi="Times New Roman" w:cs="Times New Roman"/>
        </w:rPr>
      </w:pPr>
      <w:r w:rsidRPr="00C61531">
        <w:rPr>
          <w:rFonts w:ascii="Times New Roman" w:hAnsi="Times New Roman" w:cs="Times New Roman"/>
        </w:rPr>
        <w:t xml:space="preserve">Validate that Project GRM is in place and effective and suggest necessary enhancement measures, subject to further public consultations and disclosure, Also, verify on ground, the status of implementation of </w:t>
      </w:r>
      <w:r w:rsidRPr="00C61531">
        <w:rPr>
          <w:rFonts w:ascii="Times New Roman" w:hAnsi="Times New Roman" w:cs="Times New Roman"/>
        </w:rPr>
        <w:lastRenderedPageBreak/>
        <w:t>GRM, level of awareness of the citizens within the project impact area on the existing GRM, common issues raised, resolution of each registered case and level of satisfaction of citizens on the GRM.</w:t>
      </w:r>
    </w:p>
    <w:p w:rsidR="006F0D86" w:rsidRPr="00C61531" w:rsidRDefault="006F0D86" w:rsidP="006F0D86">
      <w:pPr>
        <w:numPr>
          <w:ilvl w:val="0"/>
          <w:numId w:val="2"/>
        </w:numPr>
        <w:tabs>
          <w:tab w:val="left" w:pos="990"/>
        </w:tabs>
        <w:spacing w:after="0" w:line="276" w:lineRule="auto"/>
        <w:ind w:left="58" w:hanging="418"/>
        <w:jc w:val="both"/>
        <w:rPr>
          <w:rFonts w:ascii="Times New Roman" w:hAnsi="Times New Roman" w:cs="Times New Roman"/>
        </w:rPr>
      </w:pPr>
      <w:r w:rsidRPr="00C61531">
        <w:rPr>
          <w:rFonts w:ascii="Times New Roman" w:hAnsi="Times New Roman" w:cs="Times New Roman"/>
        </w:rPr>
        <w:t xml:space="preserve">Review the efficacy of environmental and social management staffing at the contractor/supervision consultant levels as per the requirements of Gap report and to ensure that environment and social staff is qualified, adequate and in place. </w:t>
      </w:r>
    </w:p>
    <w:p w:rsidR="006F0D86" w:rsidRPr="00C61531" w:rsidRDefault="006F0D86" w:rsidP="006F0D86">
      <w:pPr>
        <w:numPr>
          <w:ilvl w:val="0"/>
          <w:numId w:val="2"/>
        </w:numPr>
        <w:spacing w:after="0" w:line="276" w:lineRule="auto"/>
        <w:ind w:left="58" w:hanging="418"/>
        <w:jc w:val="both"/>
        <w:rPr>
          <w:rFonts w:ascii="Times New Roman" w:hAnsi="Times New Roman" w:cs="Times New Roman"/>
        </w:rPr>
      </w:pPr>
      <w:r w:rsidRPr="00C61531">
        <w:rPr>
          <w:rFonts w:ascii="Times New Roman" w:hAnsi="Times New Roman" w:cs="Times New Roman"/>
        </w:rPr>
        <w:t>Conduct periodic surveys or interviews to assess the satisfaction levels of communities and stakeholders regarding the subproject implementation and services. Identify areas for improvement and recommend measures to meet the needs and expectations of the community.</w:t>
      </w:r>
    </w:p>
    <w:p w:rsidR="006F0D86" w:rsidRPr="00C61531" w:rsidRDefault="006F0D86" w:rsidP="006F0D86">
      <w:pPr>
        <w:numPr>
          <w:ilvl w:val="0"/>
          <w:numId w:val="2"/>
        </w:numPr>
        <w:spacing w:after="0" w:line="276" w:lineRule="auto"/>
        <w:ind w:left="58" w:hanging="418"/>
        <w:jc w:val="both"/>
        <w:rPr>
          <w:rFonts w:ascii="Times New Roman" w:hAnsi="Times New Roman" w:cs="Times New Roman"/>
        </w:rPr>
      </w:pPr>
      <w:r w:rsidRPr="00C61531">
        <w:rPr>
          <w:rFonts w:ascii="Times New Roman" w:hAnsi="Times New Roman" w:cs="Times New Roman"/>
        </w:rPr>
        <w:t xml:space="preserve">Identify corrective and preventive actions and present a concrete set of recommendations to identify areas of improvement along with the guidelines if doing so to ensure further improvement in project effectiveness and efficiency. </w:t>
      </w:r>
    </w:p>
    <w:p w:rsidR="006F0D86" w:rsidRPr="00C61531" w:rsidRDefault="006F0D86" w:rsidP="006F0D86">
      <w:pPr>
        <w:numPr>
          <w:ilvl w:val="0"/>
          <w:numId w:val="2"/>
        </w:numPr>
        <w:spacing w:after="0" w:line="276" w:lineRule="auto"/>
        <w:ind w:left="58" w:hanging="418"/>
        <w:jc w:val="both"/>
        <w:rPr>
          <w:rFonts w:ascii="Times New Roman" w:hAnsi="Times New Roman" w:cs="Times New Roman"/>
        </w:rPr>
      </w:pPr>
      <w:r w:rsidRPr="00C61531">
        <w:rPr>
          <w:rFonts w:ascii="Times New Roman" w:hAnsi="Times New Roman" w:cs="Times New Roman"/>
        </w:rPr>
        <w:t>Maintain proper and concise records of the identified issues, actions taken, and outcomes.</w:t>
      </w:r>
    </w:p>
    <w:p w:rsidR="006F0D86" w:rsidRPr="00C61531" w:rsidRDefault="006F0D86" w:rsidP="006F0D86">
      <w:pPr>
        <w:numPr>
          <w:ilvl w:val="0"/>
          <w:numId w:val="2"/>
        </w:numPr>
        <w:spacing w:after="120" w:line="276" w:lineRule="auto"/>
        <w:ind w:left="58" w:hanging="418"/>
        <w:jc w:val="both"/>
        <w:rPr>
          <w:rFonts w:ascii="Times New Roman" w:hAnsi="Times New Roman" w:cs="Times New Roman"/>
        </w:rPr>
      </w:pPr>
      <w:r w:rsidRPr="00C61531">
        <w:rPr>
          <w:rFonts w:ascii="Times New Roman" w:hAnsi="Times New Roman" w:cs="Times New Roman"/>
        </w:rPr>
        <w:t xml:space="preserve">Any other relevant task assigned by PD – RU and as come apparent necessary throughout the supervision activities. </w:t>
      </w:r>
      <w:r w:rsidRPr="00C61531">
        <w:rPr>
          <w:rFonts w:ascii="Times New Roman" w:eastAsia="Times New Roman" w:hAnsi="Times New Roman" w:cs="Times New Roman"/>
          <w:kern w:val="0"/>
          <w14:ligatures w14:val="none"/>
        </w:rPr>
        <w:t>Report any unanticipated impact during the monitoring.</w:t>
      </w:r>
    </w:p>
    <w:p w:rsidR="006F0D86" w:rsidRDefault="006F0D86" w:rsidP="006F0D86">
      <w:pPr>
        <w:pStyle w:val="ListParagraph"/>
        <w:numPr>
          <w:ilvl w:val="0"/>
          <w:numId w:val="1"/>
        </w:numPr>
        <w:spacing w:after="0" w:line="276" w:lineRule="auto"/>
        <w:ind w:left="0"/>
        <w:jc w:val="both"/>
        <w:rPr>
          <w:rFonts w:ascii="Times New Roman" w:hAnsi="Times New Roman" w:cs="Times New Roman"/>
          <w:b/>
          <w:bCs/>
        </w:rPr>
      </w:pPr>
      <w:r w:rsidRPr="00C61531">
        <w:rPr>
          <w:rFonts w:ascii="Times New Roman" w:hAnsi="Times New Roman" w:cs="Times New Roman"/>
          <w:b/>
          <w:bCs/>
        </w:rPr>
        <w:t>Independent Monitoring Agency (IMA) for Corrective Action Plan – Resettlement Plan of K IV Mainstream Project</w:t>
      </w:r>
    </w:p>
    <w:p w:rsidR="006F0D86" w:rsidRPr="007F1953" w:rsidRDefault="006F0D86" w:rsidP="006F0D86">
      <w:pPr>
        <w:pStyle w:val="ListParagraph"/>
        <w:tabs>
          <w:tab w:val="left" w:pos="420"/>
        </w:tabs>
        <w:spacing w:after="0" w:line="276" w:lineRule="auto"/>
        <w:ind w:left="0"/>
        <w:jc w:val="both"/>
        <w:rPr>
          <w:rFonts w:ascii="Times New Roman" w:hAnsi="Times New Roman" w:cs="Times New Roman"/>
          <w:b/>
          <w:bCs/>
        </w:rPr>
      </w:pPr>
    </w:p>
    <w:p w:rsidR="006F0D86" w:rsidRPr="007F1953" w:rsidRDefault="006F0D86" w:rsidP="006F0D86">
      <w:pPr>
        <w:spacing w:after="0" w:line="276" w:lineRule="auto"/>
        <w:jc w:val="both"/>
        <w:rPr>
          <w:rFonts w:ascii="Times New Roman" w:hAnsi="Times New Roman" w:cs="Times New Roman"/>
        </w:rPr>
      </w:pPr>
      <w:r w:rsidRPr="007F1953">
        <w:rPr>
          <w:rFonts w:ascii="Times New Roman" w:hAnsi="Times New Roman" w:cs="Times New Roman"/>
        </w:rPr>
        <w:t>The IMA will be responsible for the following core areas of validation and monitoring:</w:t>
      </w:r>
    </w:p>
    <w:p w:rsidR="006F0D86" w:rsidRPr="00C61531" w:rsidRDefault="006F0D86" w:rsidP="006F0D86">
      <w:pPr>
        <w:spacing w:after="0" w:line="276" w:lineRule="auto"/>
        <w:jc w:val="both"/>
        <w:rPr>
          <w:rFonts w:ascii="Times New Roman" w:hAnsi="Times New Roman" w:cs="Times New Roman"/>
          <w:b/>
          <w:bCs/>
        </w:rPr>
      </w:pPr>
      <w:r w:rsidRPr="00C61531">
        <w:rPr>
          <w:rFonts w:ascii="Times New Roman" w:hAnsi="Times New Roman" w:cs="Times New Roman"/>
          <w:b/>
          <w:bCs/>
        </w:rPr>
        <w:t>Validation of Data Collection and PAPs Records</w:t>
      </w:r>
    </w:p>
    <w:p w:rsidR="006F0D86" w:rsidRPr="00C61531" w:rsidRDefault="006F0D86" w:rsidP="006F0D86">
      <w:pPr>
        <w:numPr>
          <w:ilvl w:val="0"/>
          <w:numId w:val="3"/>
        </w:numPr>
        <w:spacing w:after="0" w:line="276" w:lineRule="auto"/>
        <w:jc w:val="both"/>
        <w:rPr>
          <w:rFonts w:ascii="Times New Roman" w:hAnsi="Times New Roman" w:cs="Times New Roman"/>
        </w:rPr>
      </w:pPr>
      <w:r w:rsidRPr="00C61531">
        <w:rPr>
          <w:rFonts w:ascii="Times New Roman" w:hAnsi="Times New Roman" w:cs="Times New Roman"/>
        </w:rPr>
        <w:t>Independently verify the list of Project Affected Persons (PAPs), including:</w:t>
      </w:r>
    </w:p>
    <w:p w:rsidR="006F0D86" w:rsidRPr="00C61531" w:rsidRDefault="006F0D86" w:rsidP="006F0D86">
      <w:pPr>
        <w:numPr>
          <w:ilvl w:val="1"/>
          <w:numId w:val="4"/>
        </w:numPr>
        <w:spacing w:after="0" w:line="276" w:lineRule="auto"/>
        <w:jc w:val="both"/>
        <w:rPr>
          <w:rFonts w:ascii="Times New Roman" w:hAnsi="Times New Roman" w:cs="Times New Roman"/>
        </w:rPr>
      </w:pPr>
      <w:r w:rsidRPr="00C61531">
        <w:rPr>
          <w:rFonts w:ascii="Times New Roman" w:hAnsi="Times New Roman" w:cs="Times New Roman"/>
        </w:rPr>
        <w:t>Residential, commercial, and community/religious structure owners and operators, along with the identification and documentation of their entitlements and compensation status as part of the implementation process.</w:t>
      </w:r>
    </w:p>
    <w:p w:rsidR="006F0D86" w:rsidRPr="00C61531" w:rsidRDefault="006F0D86" w:rsidP="006F0D86">
      <w:pPr>
        <w:numPr>
          <w:ilvl w:val="1"/>
          <w:numId w:val="4"/>
        </w:numPr>
        <w:spacing w:after="0" w:line="276" w:lineRule="auto"/>
        <w:jc w:val="both"/>
        <w:rPr>
          <w:rFonts w:ascii="Times New Roman" w:hAnsi="Times New Roman" w:cs="Times New Roman"/>
        </w:rPr>
      </w:pPr>
      <w:r w:rsidRPr="00C61531">
        <w:rPr>
          <w:rFonts w:ascii="Times New Roman" w:hAnsi="Times New Roman" w:cs="Times New Roman"/>
        </w:rPr>
        <w:t>Accuracy of CNICs, contact details, and categorization.</w:t>
      </w:r>
    </w:p>
    <w:p w:rsidR="006F0D86" w:rsidRPr="00C61531" w:rsidRDefault="006F0D86" w:rsidP="006F0D86">
      <w:pPr>
        <w:spacing w:after="0" w:line="276" w:lineRule="auto"/>
        <w:jc w:val="both"/>
        <w:rPr>
          <w:rFonts w:ascii="Times New Roman" w:hAnsi="Times New Roman" w:cs="Times New Roman"/>
          <w:b/>
          <w:bCs/>
        </w:rPr>
      </w:pPr>
      <w:r w:rsidRPr="00C61531">
        <w:rPr>
          <w:rFonts w:ascii="Times New Roman" w:hAnsi="Times New Roman" w:cs="Times New Roman"/>
          <w:b/>
          <w:bCs/>
        </w:rPr>
        <w:t>Monitoring Stakeholder Engagement &amp; Consultations</w:t>
      </w:r>
    </w:p>
    <w:p w:rsidR="006F0D86" w:rsidRPr="00C61531" w:rsidRDefault="006F0D86" w:rsidP="006F0D86">
      <w:pPr>
        <w:numPr>
          <w:ilvl w:val="0"/>
          <w:numId w:val="5"/>
        </w:numPr>
        <w:spacing w:after="0" w:line="276" w:lineRule="auto"/>
        <w:jc w:val="both"/>
        <w:rPr>
          <w:rFonts w:ascii="Times New Roman" w:hAnsi="Times New Roman" w:cs="Times New Roman"/>
        </w:rPr>
      </w:pPr>
      <w:r w:rsidRPr="00C61531">
        <w:rPr>
          <w:rFonts w:ascii="Times New Roman" w:hAnsi="Times New Roman" w:cs="Times New Roman"/>
        </w:rPr>
        <w:t>Observe public consultations conducted by the CAP Implementation Firm and assess compliance with ESS10 and gender sensitivity.</w:t>
      </w:r>
    </w:p>
    <w:p w:rsidR="006F0D86" w:rsidRPr="00C61531" w:rsidRDefault="006F0D86" w:rsidP="006F0D86">
      <w:pPr>
        <w:numPr>
          <w:ilvl w:val="0"/>
          <w:numId w:val="5"/>
        </w:numPr>
        <w:spacing w:after="0" w:line="276" w:lineRule="auto"/>
        <w:jc w:val="both"/>
        <w:rPr>
          <w:rFonts w:ascii="Times New Roman" w:hAnsi="Times New Roman" w:cs="Times New Roman"/>
        </w:rPr>
      </w:pPr>
      <w:r w:rsidRPr="00C61531">
        <w:rPr>
          <w:rFonts w:ascii="Times New Roman" w:hAnsi="Times New Roman" w:cs="Times New Roman"/>
        </w:rPr>
        <w:t>Verify if vulnerable groups (women, differently abled, minorities) were adequately consulted and represented.</w:t>
      </w:r>
    </w:p>
    <w:p w:rsidR="006F0D86" w:rsidRPr="00C61531" w:rsidRDefault="006F0D86" w:rsidP="006F0D86">
      <w:pPr>
        <w:numPr>
          <w:ilvl w:val="0"/>
          <w:numId w:val="5"/>
        </w:numPr>
        <w:spacing w:after="0" w:line="276" w:lineRule="auto"/>
        <w:jc w:val="both"/>
        <w:rPr>
          <w:rFonts w:ascii="Times New Roman" w:hAnsi="Times New Roman" w:cs="Times New Roman"/>
        </w:rPr>
      </w:pPr>
      <w:r w:rsidRPr="00C61531">
        <w:rPr>
          <w:rFonts w:ascii="Times New Roman" w:hAnsi="Times New Roman" w:cs="Times New Roman"/>
        </w:rPr>
        <w:t>Review stakeholder engagement reports and consultation logs submitted by the CAP Firm.</w:t>
      </w:r>
    </w:p>
    <w:p w:rsidR="006F0D86" w:rsidRPr="00C61531" w:rsidRDefault="006F0D86" w:rsidP="006F0D86">
      <w:pPr>
        <w:spacing w:after="0" w:line="276" w:lineRule="auto"/>
        <w:jc w:val="both"/>
        <w:rPr>
          <w:rFonts w:ascii="Times New Roman" w:hAnsi="Times New Roman" w:cs="Times New Roman"/>
          <w:b/>
          <w:bCs/>
        </w:rPr>
      </w:pPr>
      <w:r w:rsidRPr="00C61531">
        <w:rPr>
          <w:rFonts w:ascii="Times New Roman" w:hAnsi="Times New Roman" w:cs="Times New Roman"/>
          <w:b/>
          <w:bCs/>
        </w:rPr>
        <w:t>Validation of Resettlement and Livelihood Restoration</w:t>
      </w:r>
    </w:p>
    <w:p w:rsidR="006F0D86" w:rsidRPr="00C61531" w:rsidRDefault="006F0D86" w:rsidP="006F0D86">
      <w:pPr>
        <w:numPr>
          <w:ilvl w:val="0"/>
          <w:numId w:val="5"/>
        </w:numPr>
        <w:spacing w:after="0" w:line="276" w:lineRule="auto"/>
        <w:jc w:val="both"/>
        <w:rPr>
          <w:rFonts w:ascii="Times New Roman" w:hAnsi="Times New Roman" w:cs="Times New Roman"/>
        </w:rPr>
      </w:pPr>
      <w:r w:rsidRPr="00C61531">
        <w:rPr>
          <w:rFonts w:ascii="Times New Roman" w:hAnsi="Times New Roman" w:cs="Times New Roman"/>
        </w:rPr>
        <w:t>Monitor compensation disbursement processes and ensure that:</w:t>
      </w:r>
    </w:p>
    <w:p w:rsidR="006F0D86" w:rsidRPr="00C61531" w:rsidRDefault="006F0D86" w:rsidP="006F0D86">
      <w:pPr>
        <w:pStyle w:val="CommentText"/>
        <w:numPr>
          <w:ilvl w:val="0"/>
          <w:numId w:val="5"/>
        </w:numPr>
        <w:spacing w:after="0" w:line="276" w:lineRule="auto"/>
        <w:jc w:val="both"/>
        <w:rPr>
          <w:rFonts w:ascii="Times New Roman" w:hAnsi="Times New Roman" w:cs="Times New Roman"/>
          <w:sz w:val="22"/>
          <w:szCs w:val="22"/>
        </w:rPr>
      </w:pPr>
      <w:r w:rsidRPr="00C61531">
        <w:rPr>
          <w:rFonts w:ascii="Times New Roman" w:hAnsi="Times New Roman" w:cs="Times New Roman"/>
          <w:sz w:val="22"/>
          <w:szCs w:val="22"/>
        </w:rPr>
        <w:t>Monitor implementation progress of CAP activities, including compensation payments, livelihood restoration measures, relocation assistance and vulnerable group support.</w:t>
      </w:r>
    </w:p>
    <w:p w:rsidR="006F0D86" w:rsidRPr="00C61531" w:rsidRDefault="006F0D86" w:rsidP="006F0D86">
      <w:pPr>
        <w:numPr>
          <w:ilvl w:val="1"/>
          <w:numId w:val="6"/>
        </w:numPr>
        <w:spacing w:after="0" w:line="276" w:lineRule="auto"/>
        <w:jc w:val="both"/>
        <w:rPr>
          <w:rFonts w:ascii="Times New Roman" w:hAnsi="Times New Roman" w:cs="Times New Roman"/>
        </w:rPr>
      </w:pPr>
      <w:r w:rsidRPr="00C61531">
        <w:rPr>
          <w:rFonts w:ascii="Times New Roman" w:hAnsi="Times New Roman" w:cs="Times New Roman"/>
        </w:rPr>
        <w:t>Payments are made to verified PAPs only.</w:t>
      </w:r>
    </w:p>
    <w:p w:rsidR="006F0D86" w:rsidRPr="00C61531" w:rsidRDefault="006F0D86" w:rsidP="006F0D86">
      <w:pPr>
        <w:numPr>
          <w:ilvl w:val="1"/>
          <w:numId w:val="6"/>
        </w:numPr>
        <w:spacing w:after="0" w:line="276" w:lineRule="auto"/>
        <w:jc w:val="both"/>
        <w:rPr>
          <w:rFonts w:ascii="Times New Roman" w:hAnsi="Times New Roman" w:cs="Times New Roman"/>
        </w:rPr>
      </w:pPr>
      <w:r w:rsidRPr="00C61531">
        <w:rPr>
          <w:rFonts w:ascii="Times New Roman" w:hAnsi="Times New Roman" w:cs="Times New Roman"/>
        </w:rPr>
        <w:t>Payment processes are transparent and documented.</w:t>
      </w:r>
    </w:p>
    <w:p w:rsidR="006F0D86" w:rsidRPr="00C61531" w:rsidRDefault="006F0D86" w:rsidP="006F0D86">
      <w:pPr>
        <w:numPr>
          <w:ilvl w:val="0"/>
          <w:numId w:val="7"/>
        </w:numPr>
        <w:spacing w:after="0" w:line="276" w:lineRule="auto"/>
        <w:jc w:val="both"/>
        <w:rPr>
          <w:rFonts w:ascii="Times New Roman" w:hAnsi="Times New Roman" w:cs="Times New Roman"/>
        </w:rPr>
      </w:pPr>
      <w:r w:rsidRPr="00C61531">
        <w:rPr>
          <w:rFonts w:ascii="Times New Roman" w:hAnsi="Times New Roman" w:cs="Times New Roman"/>
        </w:rPr>
        <w:t>Validate that special measures for vulnerable PAPs are in place and functioning.</w:t>
      </w:r>
    </w:p>
    <w:p w:rsidR="006F0D86" w:rsidRPr="00C61531" w:rsidRDefault="006F0D86" w:rsidP="006F0D86">
      <w:pPr>
        <w:numPr>
          <w:ilvl w:val="0"/>
          <w:numId w:val="7"/>
        </w:numPr>
        <w:spacing w:after="0" w:line="276" w:lineRule="auto"/>
        <w:jc w:val="both"/>
        <w:rPr>
          <w:rFonts w:ascii="Times New Roman" w:hAnsi="Times New Roman" w:cs="Times New Roman"/>
        </w:rPr>
      </w:pPr>
      <w:r w:rsidRPr="00C61531">
        <w:rPr>
          <w:rFonts w:ascii="Times New Roman" w:hAnsi="Times New Roman" w:cs="Times New Roman"/>
        </w:rPr>
        <w:t>Verify compliance with CAP RP provisions and timelines.</w:t>
      </w:r>
    </w:p>
    <w:p w:rsidR="006F0D86" w:rsidRPr="00C61531" w:rsidRDefault="006F0D86" w:rsidP="006F0D86">
      <w:pPr>
        <w:spacing w:after="0" w:line="276" w:lineRule="auto"/>
        <w:ind w:left="420"/>
        <w:jc w:val="both"/>
        <w:rPr>
          <w:rFonts w:ascii="Times New Roman" w:hAnsi="Times New Roman" w:cs="Times New Roman"/>
        </w:rPr>
      </w:pPr>
    </w:p>
    <w:p w:rsidR="006F0D86" w:rsidRPr="007F1953" w:rsidRDefault="006F0D86" w:rsidP="006F0D86">
      <w:pPr>
        <w:spacing w:after="0" w:line="276" w:lineRule="auto"/>
        <w:jc w:val="both"/>
        <w:rPr>
          <w:rFonts w:ascii="Times New Roman" w:hAnsi="Times New Roman" w:cs="Times New Roman"/>
          <w:b/>
          <w:bCs/>
        </w:rPr>
      </w:pPr>
      <w:r w:rsidRPr="00C61531">
        <w:rPr>
          <w:rFonts w:ascii="Times New Roman" w:hAnsi="Times New Roman" w:cs="Times New Roman"/>
          <w:b/>
          <w:bCs/>
        </w:rPr>
        <w:t>3.</w:t>
      </w:r>
      <w:r w:rsidRPr="007F1953">
        <w:rPr>
          <w:rFonts w:ascii="Times New Roman" w:hAnsi="Times New Roman" w:cs="Times New Roman"/>
          <w:b/>
          <w:bCs/>
        </w:rPr>
        <w:t>4 Grievance Redress Mechanism (GRM) Oversight</w:t>
      </w:r>
    </w:p>
    <w:p w:rsidR="006F0D86" w:rsidRPr="00C61531" w:rsidRDefault="006F0D86" w:rsidP="006F0D86">
      <w:pPr>
        <w:numPr>
          <w:ilvl w:val="0"/>
          <w:numId w:val="8"/>
        </w:numPr>
        <w:spacing w:after="0" w:line="276" w:lineRule="auto"/>
        <w:jc w:val="both"/>
        <w:rPr>
          <w:rFonts w:ascii="Times New Roman" w:hAnsi="Times New Roman" w:cs="Times New Roman"/>
        </w:rPr>
      </w:pPr>
      <w:r w:rsidRPr="00C61531">
        <w:rPr>
          <w:rFonts w:ascii="Times New Roman" w:hAnsi="Times New Roman" w:cs="Times New Roman"/>
        </w:rPr>
        <w:t>Assess the operational status and effectiveness of GRM committees at local and RU levels.</w:t>
      </w:r>
    </w:p>
    <w:p w:rsidR="006F0D86" w:rsidRPr="00C61531" w:rsidRDefault="006F0D86" w:rsidP="006F0D86">
      <w:pPr>
        <w:numPr>
          <w:ilvl w:val="0"/>
          <w:numId w:val="8"/>
        </w:numPr>
        <w:spacing w:after="0" w:line="276" w:lineRule="auto"/>
        <w:jc w:val="both"/>
        <w:rPr>
          <w:rFonts w:ascii="Times New Roman" w:hAnsi="Times New Roman" w:cs="Times New Roman"/>
        </w:rPr>
      </w:pPr>
      <w:r w:rsidRPr="00C61531">
        <w:rPr>
          <w:rFonts w:ascii="Times New Roman" w:hAnsi="Times New Roman" w:cs="Times New Roman"/>
        </w:rPr>
        <w:t>Verify the availability of multiple access channels and PAP awareness of the mechanism.</w:t>
      </w:r>
    </w:p>
    <w:p w:rsidR="006F0D86" w:rsidRPr="00C61531" w:rsidRDefault="006F0D86" w:rsidP="006F0D86">
      <w:pPr>
        <w:numPr>
          <w:ilvl w:val="0"/>
          <w:numId w:val="8"/>
        </w:numPr>
        <w:spacing w:after="0" w:line="276" w:lineRule="auto"/>
        <w:jc w:val="both"/>
        <w:rPr>
          <w:rFonts w:ascii="Times New Roman" w:hAnsi="Times New Roman" w:cs="Times New Roman"/>
        </w:rPr>
      </w:pPr>
      <w:r w:rsidRPr="00C61531">
        <w:rPr>
          <w:rFonts w:ascii="Times New Roman" w:hAnsi="Times New Roman" w:cs="Times New Roman"/>
        </w:rPr>
        <w:t>Review a sample of grievance cases to assess timeliness, fairness, and resolution outcomes.</w:t>
      </w:r>
    </w:p>
    <w:p w:rsidR="006F0D86" w:rsidRPr="00C61531" w:rsidRDefault="006F0D86" w:rsidP="006F0D86">
      <w:pPr>
        <w:numPr>
          <w:ilvl w:val="0"/>
          <w:numId w:val="8"/>
        </w:numPr>
        <w:spacing w:after="0" w:line="276" w:lineRule="auto"/>
        <w:jc w:val="both"/>
        <w:rPr>
          <w:rFonts w:ascii="Times New Roman" w:hAnsi="Times New Roman" w:cs="Times New Roman"/>
        </w:rPr>
      </w:pPr>
      <w:r w:rsidRPr="00C61531">
        <w:rPr>
          <w:rFonts w:ascii="Times New Roman" w:hAnsi="Times New Roman" w:cs="Times New Roman"/>
        </w:rPr>
        <w:t xml:space="preserve">Advise on ways to improve implementation of the GRM if gaps are identified. </w:t>
      </w:r>
    </w:p>
    <w:p w:rsidR="006F0D86" w:rsidRPr="00C61531" w:rsidRDefault="006F0D86" w:rsidP="006F0D86">
      <w:pPr>
        <w:tabs>
          <w:tab w:val="left" w:pos="720"/>
        </w:tabs>
        <w:spacing w:after="0" w:line="276" w:lineRule="auto"/>
        <w:ind w:left="360"/>
        <w:jc w:val="both"/>
        <w:rPr>
          <w:rFonts w:ascii="Times New Roman" w:hAnsi="Times New Roman" w:cs="Times New Roman"/>
        </w:rPr>
      </w:pPr>
    </w:p>
    <w:p w:rsidR="006F0D86" w:rsidRPr="00C61531" w:rsidRDefault="006F0D86" w:rsidP="006F0D86">
      <w:pPr>
        <w:pStyle w:val="ListParagraph"/>
        <w:numPr>
          <w:ilvl w:val="1"/>
          <w:numId w:val="15"/>
        </w:numPr>
        <w:spacing w:after="0" w:line="276" w:lineRule="auto"/>
        <w:jc w:val="both"/>
        <w:rPr>
          <w:rFonts w:ascii="Times New Roman" w:hAnsi="Times New Roman" w:cs="Times New Roman"/>
          <w:b/>
          <w:bCs/>
        </w:rPr>
      </w:pPr>
      <w:r w:rsidRPr="00C61531">
        <w:rPr>
          <w:rFonts w:ascii="Times New Roman" w:hAnsi="Times New Roman" w:cs="Times New Roman"/>
          <w:b/>
          <w:bCs/>
        </w:rPr>
        <w:t>Process Monitoring and Institutional Coordination</w:t>
      </w:r>
    </w:p>
    <w:p w:rsidR="006F0D86" w:rsidRPr="00C61531" w:rsidRDefault="006F0D86" w:rsidP="006F0D86">
      <w:pPr>
        <w:numPr>
          <w:ilvl w:val="0"/>
          <w:numId w:val="9"/>
        </w:numPr>
        <w:spacing w:after="0" w:line="276" w:lineRule="auto"/>
        <w:jc w:val="both"/>
        <w:rPr>
          <w:rFonts w:ascii="Times New Roman" w:hAnsi="Times New Roman" w:cs="Times New Roman"/>
        </w:rPr>
      </w:pPr>
      <w:r w:rsidRPr="00C61531">
        <w:rPr>
          <w:rFonts w:ascii="Times New Roman" w:hAnsi="Times New Roman" w:cs="Times New Roman"/>
        </w:rPr>
        <w:t>Monitor coordination between PD RU- KWSC, PD PIU-KWSSIP, PIU (K-IV) WAPDA, PIU (KIV), GOS and the CAP Firm.</w:t>
      </w:r>
    </w:p>
    <w:p w:rsidR="006F0D86" w:rsidRPr="00C61531" w:rsidRDefault="006F0D86" w:rsidP="006F0D86">
      <w:pPr>
        <w:numPr>
          <w:ilvl w:val="0"/>
          <w:numId w:val="9"/>
        </w:numPr>
        <w:spacing w:after="0" w:line="276" w:lineRule="auto"/>
        <w:jc w:val="both"/>
        <w:rPr>
          <w:rFonts w:ascii="Times New Roman" w:hAnsi="Times New Roman" w:cs="Times New Roman"/>
        </w:rPr>
      </w:pPr>
      <w:r w:rsidRPr="00C61531">
        <w:rPr>
          <w:rFonts w:ascii="Times New Roman" w:hAnsi="Times New Roman" w:cs="Times New Roman"/>
        </w:rPr>
        <w:t xml:space="preserve">Identify any implementation bottlenecks related to inter-agency collaboration or documentation and </w:t>
      </w:r>
      <w:r w:rsidRPr="00C61531">
        <w:rPr>
          <w:rFonts w:ascii="Times New Roman" w:eastAsia="Times New Roman" w:hAnsi="Times New Roman" w:cs="Times New Roman"/>
          <w:kern w:val="0"/>
          <w14:ligatures w14:val="none"/>
        </w:rPr>
        <w:t>report any unanticipated impact during the monitoring</w:t>
      </w:r>
    </w:p>
    <w:p w:rsidR="006F0D86" w:rsidRPr="00C61531" w:rsidRDefault="006F0D86" w:rsidP="006F0D86">
      <w:pPr>
        <w:numPr>
          <w:ilvl w:val="0"/>
          <w:numId w:val="9"/>
        </w:numPr>
        <w:tabs>
          <w:tab w:val="left" w:pos="420"/>
        </w:tabs>
        <w:spacing w:after="0" w:line="276" w:lineRule="auto"/>
        <w:jc w:val="both"/>
        <w:rPr>
          <w:rFonts w:ascii="Times New Roman" w:hAnsi="Times New Roman" w:cs="Times New Roman"/>
        </w:rPr>
      </w:pPr>
      <w:r w:rsidRPr="00C61531">
        <w:rPr>
          <w:rFonts w:ascii="Times New Roman" w:hAnsi="Times New Roman" w:cs="Times New Roman"/>
        </w:rPr>
        <w:t>Any other relevant task assigned by PD - RU</w:t>
      </w:r>
    </w:p>
    <w:p w:rsidR="006F0D86" w:rsidRPr="00C61531" w:rsidRDefault="006F0D86" w:rsidP="006F0D86">
      <w:pPr>
        <w:numPr>
          <w:ilvl w:val="0"/>
          <w:numId w:val="9"/>
        </w:numPr>
        <w:spacing w:after="0" w:line="276" w:lineRule="auto"/>
        <w:jc w:val="both"/>
        <w:rPr>
          <w:rFonts w:ascii="Times New Roman" w:hAnsi="Times New Roman" w:cs="Times New Roman"/>
        </w:rPr>
      </w:pPr>
      <w:r w:rsidRPr="00C61531">
        <w:rPr>
          <w:rFonts w:ascii="Times New Roman" w:hAnsi="Times New Roman" w:cs="Times New Roman"/>
        </w:rPr>
        <w:t>Provide feedback with practical recommendations to the Project Director – RU, based on monitoring and assessment findings, to enhance implementation of the CAP, its Addendum, and the E&amp;S Gap Analysis. The feedback should highlight necessary adjustments or corrective actions to improve compliance, address identified gaps, and ensure achievement of environmental and social objectives.</w:t>
      </w:r>
    </w:p>
    <w:p w:rsidR="006F0D86" w:rsidRPr="00C61531" w:rsidRDefault="006F0D86" w:rsidP="006F0D86">
      <w:pPr>
        <w:tabs>
          <w:tab w:val="left" w:pos="720"/>
          <w:tab w:val="left" w:pos="1440"/>
        </w:tabs>
        <w:spacing w:after="0" w:line="276" w:lineRule="auto"/>
        <w:ind w:left="360"/>
        <w:jc w:val="both"/>
        <w:rPr>
          <w:rFonts w:ascii="Times New Roman" w:hAnsi="Times New Roman" w:cs="Times New Roman"/>
        </w:rPr>
      </w:pPr>
    </w:p>
    <w:p w:rsidR="006F0D86" w:rsidRPr="00C61531" w:rsidRDefault="006F0D86" w:rsidP="006F0D86">
      <w:pPr>
        <w:numPr>
          <w:ilvl w:val="0"/>
          <w:numId w:val="15"/>
        </w:numPr>
        <w:spacing w:after="0" w:line="276" w:lineRule="auto"/>
        <w:jc w:val="both"/>
        <w:rPr>
          <w:rFonts w:ascii="Times New Roman" w:hAnsi="Times New Roman" w:cs="Times New Roman"/>
          <w:b/>
          <w:bCs/>
        </w:rPr>
      </w:pPr>
      <w:r w:rsidRPr="00C61531">
        <w:rPr>
          <w:rFonts w:ascii="Times New Roman" w:hAnsi="Times New Roman" w:cs="Times New Roman"/>
          <w:b/>
          <w:bCs/>
        </w:rPr>
        <w:t>Expected Duration of the Assignment</w:t>
      </w:r>
    </w:p>
    <w:p w:rsidR="006F0D86" w:rsidRPr="00C61531" w:rsidRDefault="006F0D86" w:rsidP="006F0D86">
      <w:pPr>
        <w:spacing w:after="0" w:line="276" w:lineRule="auto"/>
        <w:jc w:val="both"/>
        <w:rPr>
          <w:rFonts w:ascii="Times New Roman" w:hAnsi="Times New Roman" w:cs="Times New Roman"/>
          <w:bCs/>
        </w:rPr>
      </w:pPr>
      <w:r w:rsidRPr="00C61531">
        <w:rPr>
          <w:rFonts w:ascii="Times New Roman" w:hAnsi="Times New Roman" w:cs="Times New Roman"/>
          <w:bCs/>
        </w:rPr>
        <w:t>The assignment will be carried out over a period of twelve (12) months, with the possibility of extension based on project needs.</w:t>
      </w:r>
    </w:p>
    <w:p w:rsidR="006F0D86" w:rsidRPr="00C61531" w:rsidRDefault="006F0D86" w:rsidP="006F0D86">
      <w:pPr>
        <w:spacing w:after="0" w:line="276" w:lineRule="auto"/>
        <w:jc w:val="both"/>
        <w:rPr>
          <w:rFonts w:ascii="Times New Roman" w:hAnsi="Times New Roman" w:cs="Times New Roman"/>
          <w:bCs/>
        </w:rPr>
      </w:pPr>
    </w:p>
    <w:p w:rsidR="006F0D86" w:rsidRPr="00C61531" w:rsidRDefault="006F0D86" w:rsidP="006F0D86">
      <w:pPr>
        <w:numPr>
          <w:ilvl w:val="0"/>
          <w:numId w:val="15"/>
        </w:numPr>
        <w:spacing w:after="0" w:line="276" w:lineRule="auto"/>
        <w:jc w:val="both"/>
        <w:rPr>
          <w:rFonts w:ascii="Times New Roman" w:hAnsi="Times New Roman" w:cs="Times New Roman"/>
          <w:b/>
          <w:bCs/>
        </w:rPr>
      </w:pPr>
      <w:r w:rsidRPr="00C61531">
        <w:rPr>
          <w:rFonts w:ascii="Times New Roman" w:hAnsi="Times New Roman" w:cs="Times New Roman"/>
          <w:b/>
          <w:bCs/>
        </w:rPr>
        <w:t>Professional Qualifications and Key Experts</w:t>
      </w:r>
    </w:p>
    <w:p w:rsidR="006F0D86" w:rsidRPr="00C61531" w:rsidRDefault="006F0D86" w:rsidP="006F0D86">
      <w:pPr>
        <w:spacing w:after="0" w:line="276" w:lineRule="auto"/>
        <w:jc w:val="both"/>
        <w:rPr>
          <w:rFonts w:ascii="Times New Roman" w:hAnsi="Times New Roman" w:cs="Times New Roman"/>
          <w:bCs/>
        </w:rPr>
      </w:pPr>
      <w:r w:rsidRPr="00C61531">
        <w:rPr>
          <w:rFonts w:ascii="Times New Roman" w:hAnsi="Times New Roman" w:cs="Times New Roman"/>
          <w:bCs/>
        </w:rPr>
        <w:t>The professional qualifications of key personnel are:</w:t>
      </w:r>
    </w:p>
    <w:tbl>
      <w:tblPr>
        <w:tblW w:w="5000" w:type="pct"/>
        <w:tblInd w:w="-5" w:type="dxa"/>
        <w:tblLayout w:type="fixed"/>
        <w:tblLook w:val="04A0" w:firstRow="1" w:lastRow="0" w:firstColumn="1" w:lastColumn="0" w:noHBand="0" w:noVBand="1"/>
      </w:tblPr>
      <w:tblGrid>
        <w:gridCol w:w="2008"/>
        <w:gridCol w:w="5803"/>
        <w:gridCol w:w="1539"/>
      </w:tblGrid>
      <w:tr w:rsidR="006F0D86" w:rsidRPr="00C61531" w:rsidTr="00C61531">
        <w:trPr>
          <w:trHeight w:val="450"/>
          <w:tblHeader/>
        </w:trPr>
        <w:tc>
          <w:tcPr>
            <w:tcW w:w="94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0D86" w:rsidRPr="00C61531" w:rsidRDefault="006F0D86" w:rsidP="00C61531">
            <w:pPr>
              <w:spacing w:after="0" w:line="240" w:lineRule="auto"/>
              <w:jc w:val="both"/>
              <w:rPr>
                <w:rFonts w:ascii="Times New Roman" w:hAnsi="Times New Roman" w:cs="Times New Roman"/>
                <w:b/>
              </w:rPr>
            </w:pPr>
            <w:r w:rsidRPr="00C61531">
              <w:rPr>
                <w:rFonts w:ascii="Times New Roman" w:hAnsi="Times New Roman" w:cs="Times New Roman"/>
                <w:b/>
              </w:rPr>
              <w:t>Experience of Personnel:</w:t>
            </w:r>
          </w:p>
        </w:tc>
      </w:tr>
      <w:tr w:rsidR="006F0D86" w:rsidRPr="00C61531" w:rsidTr="00C61531">
        <w:trPr>
          <w:trHeight w:val="20"/>
          <w:tblHeader/>
        </w:trPr>
        <w:tc>
          <w:tcPr>
            <w:tcW w:w="2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0D86" w:rsidRPr="007F1953" w:rsidRDefault="006F0D86" w:rsidP="00C61531">
            <w:pPr>
              <w:spacing w:after="0" w:line="240" w:lineRule="auto"/>
              <w:jc w:val="both"/>
              <w:rPr>
                <w:rFonts w:ascii="Times New Roman" w:hAnsi="Times New Roman" w:cs="Times New Roman"/>
                <w:b/>
              </w:rPr>
            </w:pPr>
            <w:r w:rsidRPr="007F1953">
              <w:rPr>
                <w:rFonts w:ascii="Times New Roman" w:hAnsi="Times New Roman" w:cs="Times New Roman"/>
                <w:b/>
              </w:rPr>
              <w:t>Position</w:t>
            </w:r>
          </w:p>
        </w:tc>
        <w:tc>
          <w:tcPr>
            <w:tcW w:w="589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F0D86" w:rsidRPr="00C61531" w:rsidRDefault="006F0D86" w:rsidP="00C61531">
            <w:pPr>
              <w:spacing w:after="0" w:line="240" w:lineRule="auto"/>
              <w:jc w:val="both"/>
              <w:rPr>
                <w:rFonts w:ascii="Times New Roman" w:hAnsi="Times New Roman" w:cs="Times New Roman"/>
                <w:b/>
              </w:rPr>
            </w:pPr>
            <w:r w:rsidRPr="00C61531">
              <w:rPr>
                <w:rFonts w:ascii="Times New Roman" w:hAnsi="Times New Roman" w:cs="Times New Roman"/>
                <w:b/>
              </w:rPr>
              <w:t>Qualification and Experience</w:t>
            </w:r>
          </w:p>
        </w:tc>
        <w:tc>
          <w:tcPr>
            <w:tcW w:w="1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F0D86" w:rsidRPr="00C61531" w:rsidRDefault="006F0D86" w:rsidP="00C61531">
            <w:pPr>
              <w:spacing w:after="0" w:line="240" w:lineRule="auto"/>
              <w:ind w:left="-112"/>
              <w:jc w:val="both"/>
              <w:rPr>
                <w:rFonts w:ascii="Times New Roman" w:hAnsi="Times New Roman" w:cs="Times New Roman"/>
                <w:b/>
              </w:rPr>
            </w:pPr>
            <w:r w:rsidRPr="00C61531">
              <w:rPr>
                <w:rFonts w:ascii="Times New Roman" w:hAnsi="Times New Roman" w:cs="Times New Roman"/>
                <w:b/>
              </w:rPr>
              <w:t>Person Months</w:t>
            </w:r>
          </w:p>
        </w:tc>
      </w:tr>
      <w:tr w:rsidR="006F0D86" w:rsidRPr="00C61531" w:rsidTr="00C61531">
        <w:trPr>
          <w:trHeight w:val="20"/>
        </w:trPr>
        <w:tc>
          <w:tcPr>
            <w:tcW w:w="2039" w:type="dxa"/>
            <w:tcBorders>
              <w:top w:val="single" w:sz="4" w:space="0" w:color="auto"/>
              <w:left w:val="single" w:sz="4" w:space="0" w:color="auto"/>
              <w:bottom w:val="single" w:sz="4" w:space="0" w:color="auto"/>
              <w:right w:val="single" w:sz="4" w:space="0" w:color="auto"/>
            </w:tcBorders>
          </w:tcPr>
          <w:p w:rsidR="006F0D86" w:rsidRPr="00C61531" w:rsidRDefault="006F0D86" w:rsidP="00C61531">
            <w:pPr>
              <w:spacing w:after="0" w:line="240" w:lineRule="auto"/>
              <w:jc w:val="both"/>
              <w:rPr>
                <w:rFonts w:ascii="Times New Roman" w:hAnsi="Times New Roman" w:cs="Times New Roman"/>
              </w:rPr>
            </w:pPr>
            <w:r w:rsidRPr="007F1953">
              <w:rPr>
                <w:rFonts w:ascii="Times New Roman" w:hAnsi="Times New Roman" w:cs="Times New Roman"/>
              </w:rPr>
              <w:t>Team leader (Senior Resettlement and Social Development Specialist)</w:t>
            </w:r>
          </w:p>
        </w:tc>
        <w:tc>
          <w:tcPr>
            <w:tcW w:w="5899" w:type="dxa"/>
            <w:tcBorders>
              <w:top w:val="single" w:sz="4" w:space="0" w:color="auto"/>
              <w:left w:val="nil"/>
              <w:bottom w:val="single" w:sz="4" w:space="0" w:color="auto"/>
              <w:right w:val="single" w:sz="4" w:space="0" w:color="auto"/>
            </w:tcBorders>
          </w:tcPr>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Master's degree in a relevant field (e.g., social work, social sciences, sociology).</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At least 10 years working experience as a development and execution expert</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At least ten (10) years of experience in land acquisition and resettlement planning and implementation.</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Confirmed experience in community development activities, preferably in implementing income generating activities and strategies.</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A proven track record in Resettlement, livelihood restoration, development, planning and implementation;</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Knowledge of the WB ESF or other IFI-s E&amp;S risk management frameworks</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Demonstrated experience in monitoring and evaluation (M&amp;E) of resettlement activities and social development programs</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Understanding of working with marginalized and vulnerable communities, their issues and concerns;</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Excellent organizational and time management skills;</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Demonstrated leadership and technical abilities to communicate ideas verbally and in writing.</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Outstanding communication, interpersonal and leadership skills.</w:t>
            </w:r>
          </w:p>
        </w:tc>
        <w:tc>
          <w:tcPr>
            <w:tcW w:w="1558" w:type="dxa"/>
            <w:tcBorders>
              <w:top w:val="single" w:sz="4" w:space="0" w:color="auto"/>
              <w:left w:val="nil"/>
              <w:bottom w:val="single" w:sz="4" w:space="0" w:color="auto"/>
              <w:right w:val="single" w:sz="4" w:space="0" w:color="auto"/>
            </w:tcBorders>
          </w:tcPr>
          <w:p w:rsidR="006F0D86" w:rsidRPr="00C61531" w:rsidRDefault="006F0D86" w:rsidP="00C61531">
            <w:pPr>
              <w:spacing w:after="0" w:line="240" w:lineRule="auto"/>
              <w:ind w:left="30"/>
              <w:jc w:val="both"/>
              <w:rPr>
                <w:rFonts w:ascii="Times New Roman" w:hAnsi="Times New Roman" w:cs="Times New Roman"/>
              </w:rPr>
            </w:pPr>
            <w:proofErr w:type="gramStart"/>
            <w:r w:rsidRPr="00C61531">
              <w:rPr>
                <w:rFonts w:ascii="Times New Roman" w:hAnsi="Times New Roman" w:cs="Times New Roman"/>
              </w:rPr>
              <w:t>12  (</w:t>
            </w:r>
            <w:proofErr w:type="gramEnd"/>
            <w:r w:rsidRPr="00C61531">
              <w:rPr>
                <w:rFonts w:ascii="Times New Roman" w:hAnsi="Times New Roman" w:cs="Times New Roman"/>
              </w:rPr>
              <w:t>full time)</w:t>
            </w:r>
          </w:p>
        </w:tc>
      </w:tr>
      <w:tr w:rsidR="006F0D86" w:rsidRPr="00C61531" w:rsidTr="00C61531">
        <w:trPr>
          <w:trHeight w:val="20"/>
        </w:trPr>
        <w:tc>
          <w:tcPr>
            <w:tcW w:w="2039" w:type="dxa"/>
            <w:tcBorders>
              <w:top w:val="single" w:sz="4" w:space="0" w:color="auto"/>
              <w:left w:val="single" w:sz="4" w:space="0" w:color="auto"/>
              <w:bottom w:val="single" w:sz="4" w:space="0" w:color="auto"/>
              <w:right w:val="single" w:sz="4" w:space="0" w:color="auto"/>
            </w:tcBorders>
          </w:tcPr>
          <w:p w:rsidR="006F0D86" w:rsidRPr="00C61531" w:rsidRDefault="006F0D86" w:rsidP="00C61531">
            <w:pPr>
              <w:spacing w:after="0" w:line="240" w:lineRule="auto"/>
              <w:jc w:val="both"/>
              <w:rPr>
                <w:rFonts w:ascii="Times New Roman" w:hAnsi="Times New Roman" w:cs="Times New Roman"/>
              </w:rPr>
            </w:pPr>
            <w:r w:rsidRPr="007F1953">
              <w:rPr>
                <w:rFonts w:ascii="Times New Roman" w:hAnsi="Times New Roman" w:cs="Times New Roman"/>
              </w:rPr>
              <w:t>Community Engagement Expert</w:t>
            </w:r>
          </w:p>
        </w:tc>
        <w:tc>
          <w:tcPr>
            <w:tcW w:w="5899" w:type="dxa"/>
            <w:tcBorders>
              <w:top w:val="single" w:sz="4" w:space="0" w:color="auto"/>
              <w:left w:val="nil"/>
              <w:bottom w:val="single" w:sz="4" w:space="0" w:color="auto"/>
              <w:right w:val="single" w:sz="4" w:space="0" w:color="auto"/>
            </w:tcBorders>
          </w:tcPr>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A bachelor's or master's degree in a relevant field (e.g., gender studies, social sciences, international development).</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lastRenderedPageBreak/>
              <w:t>At least 7 years’ experience working with, and confirmed knowledge of, community-based organizations, NGOs and other civil society organizations operating at the local level;</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 xml:space="preserve">Building and maintaining positive relationships with community members and stakeholders </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Understanding and respecting cultural differences is key to successful</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Managing community engagement projects, including planning, implementation, and evaluation.</w:t>
            </w:r>
          </w:p>
          <w:p w:rsidR="006F0D86" w:rsidRPr="00C61531" w:rsidRDefault="006F0D86" w:rsidP="006F0D86">
            <w:pPr>
              <w:numPr>
                <w:ilvl w:val="0"/>
                <w:numId w:val="10"/>
              </w:numPr>
              <w:spacing w:after="0" w:line="240" w:lineRule="auto"/>
              <w:jc w:val="both"/>
              <w:rPr>
                <w:rFonts w:ascii="Times New Roman" w:hAnsi="Times New Roman" w:cs="Times New Roman"/>
              </w:rPr>
            </w:pPr>
            <w:proofErr w:type="gramStart"/>
            <w:r w:rsidRPr="00C61531">
              <w:rPr>
                <w:rFonts w:ascii="Times New Roman" w:hAnsi="Times New Roman" w:cs="Times New Roman"/>
              </w:rPr>
              <w:t>Have an understanding of</w:t>
            </w:r>
            <w:proofErr w:type="gramEnd"/>
            <w:r w:rsidRPr="00C61531">
              <w:rPr>
                <w:rFonts w:ascii="Times New Roman" w:hAnsi="Times New Roman" w:cs="Times New Roman"/>
              </w:rPr>
              <w:t xml:space="preserve"> community development principles and practices</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Ability to analyze data and report on community engagement activities, including progress and outcomes</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 xml:space="preserve">An excellent communicator and have the ability to tailor message to different audiences. </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Familiarity with socio-economic conditions in underprivileged areas and marginalized communities.</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Expertise in working with differently abled and vulnerable groups;</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Experience in conducting workshops, meetings and FGDs with communities, elderly and influential groups;</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Fluency in Sindhi is an advantage.</w:t>
            </w:r>
          </w:p>
        </w:tc>
        <w:tc>
          <w:tcPr>
            <w:tcW w:w="1558" w:type="dxa"/>
            <w:tcBorders>
              <w:top w:val="single" w:sz="4" w:space="0" w:color="auto"/>
              <w:left w:val="nil"/>
              <w:bottom w:val="single" w:sz="4" w:space="0" w:color="auto"/>
              <w:right w:val="single" w:sz="4" w:space="0" w:color="auto"/>
            </w:tcBorders>
          </w:tcPr>
          <w:p w:rsidR="006F0D86" w:rsidRPr="00C61531" w:rsidRDefault="006F0D86" w:rsidP="00C61531">
            <w:pPr>
              <w:spacing w:after="0" w:line="240" w:lineRule="auto"/>
              <w:ind w:left="30"/>
              <w:jc w:val="both"/>
              <w:rPr>
                <w:rFonts w:ascii="Times New Roman" w:hAnsi="Times New Roman" w:cs="Times New Roman"/>
              </w:rPr>
            </w:pPr>
            <w:r w:rsidRPr="00C61531">
              <w:rPr>
                <w:rFonts w:ascii="Times New Roman" w:hAnsi="Times New Roman" w:cs="Times New Roman"/>
              </w:rPr>
              <w:lastRenderedPageBreak/>
              <w:t>08 (intermittent)</w:t>
            </w:r>
          </w:p>
        </w:tc>
      </w:tr>
      <w:tr w:rsidR="006F0D86" w:rsidRPr="00C61531" w:rsidTr="00C61531">
        <w:trPr>
          <w:trHeight w:val="20"/>
        </w:trPr>
        <w:tc>
          <w:tcPr>
            <w:tcW w:w="2039" w:type="dxa"/>
            <w:tcBorders>
              <w:top w:val="single" w:sz="4" w:space="0" w:color="auto"/>
              <w:left w:val="single" w:sz="4" w:space="0" w:color="auto"/>
              <w:bottom w:val="single" w:sz="4" w:space="0" w:color="auto"/>
              <w:right w:val="single" w:sz="4" w:space="0" w:color="auto"/>
            </w:tcBorders>
          </w:tcPr>
          <w:p w:rsidR="006F0D86" w:rsidRPr="00C61531" w:rsidRDefault="006F0D86" w:rsidP="00C61531">
            <w:pPr>
              <w:spacing w:after="0" w:line="240" w:lineRule="auto"/>
              <w:jc w:val="both"/>
              <w:rPr>
                <w:rFonts w:ascii="Times New Roman" w:hAnsi="Times New Roman" w:cs="Times New Roman"/>
              </w:rPr>
            </w:pPr>
            <w:r w:rsidRPr="007F1953">
              <w:rPr>
                <w:rFonts w:ascii="Times New Roman" w:hAnsi="Times New Roman" w:cs="Times New Roman"/>
              </w:rPr>
              <w:t>Environmental and Health &amp; Safety Expert</w:t>
            </w:r>
          </w:p>
        </w:tc>
        <w:tc>
          <w:tcPr>
            <w:tcW w:w="5899" w:type="dxa"/>
            <w:tcBorders>
              <w:top w:val="single" w:sz="4" w:space="0" w:color="auto"/>
              <w:left w:val="nil"/>
              <w:bottom w:val="single" w:sz="4" w:space="0" w:color="auto"/>
              <w:right w:val="single" w:sz="4" w:space="0" w:color="auto"/>
            </w:tcBorders>
          </w:tcPr>
          <w:p w:rsidR="006F0D86" w:rsidRPr="00C61531" w:rsidRDefault="006F0D86" w:rsidP="006F0D86">
            <w:pPr>
              <w:pStyle w:val="NormalWeb"/>
              <w:numPr>
                <w:ilvl w:val="0"/>
                <w:numId w:val="11"/>
              </w:numPr>
              <w:spacing w:afterAutospacing="0"/>
              <w:jc w:val="both"/>
              <w:rPr>
                <w:sz w:val="22"/>
                <w:szCs w:val="22"/>
              </w:rPr>
            </w:pPr>
            <w:r w:rsidRPr="00C61531">
              <w:rPr>
                <w:sz w:val="22"/>
                <w:szCs w:val="22"/>
              </w:rPr>
              <w:t>Master’s degree in Environmental Sciences, Environmental Engineering, or a related field.</w:t>
            </w:r>
          </w:p>
          <w:p w:rsidR="006F0D86" w:rsidRPr="00C61531" w:rsidRDefault="006F0D86" w:rsidP="006F0D86">
            <w:pPr>
              <w:pStyle w:val="NormalWeb"/>
              <w:numPr>
                <w:ilvl w:val="0"/>
                <w:numId w:val="11"/>
              </w:numPr>
              <w:spacing w:afterAutospacing="0"/>
              <w:jc w:val="both"/>
              <w:rPr>
                <w:sz w:val="22"/>
                <w:szCs w:val="22"/>
              </w:rPr>
            </w:pPr>
            <w:r w:rsidRPr="00C61531">
              <w:rPr>
                <w:sz w:val="22"/>
                <w:szCs w:val="22"/>
              </w:rPr>
              <w:t>Additional qualification / certifications in OHS will be preferred</w:t>
            </w:r>
          </w:p>
          <w:p w:rsidR="006F0D86" w:rsidRPr="00C61531" w:rsidRDefault="006F0D86" w:rsidP="006F0D86">
            <w:pPr>
              <w:pStyle w:val="NormalWeb"/>
              <w:numPr>
                <w:ilvl w:val="0"/>
                <w:numId w:val="11"/>
              </w:numPr>
              <w:spacing w:afterAutospacing="0"/>
              <w:jc w:val="both"/>
              <w:rPr>
                <w:sz w:val="22"/>
                <w:szCs w:val="22"/>
              </w:rPr>
            </w:pPr>
            <w:r w:rsidRPr="00C61531">
              <w:rPr>
                <w:sz w:val="22"/>
                <w:szCs w:val="22"/>
              </w:rPr>
              <w:t>Minimum of seven (7) years of professional experience in environmental assessment, planning, and compliance.</w:t>
            </w:r>
          </w:p>
          <w:p w:rsidR="006F0D86" w:rsidRPr="00C61531" w:rsidRDefault="006F0D86" w:rsidP="006F0D86">
            <w:pPr>
              <w:numPr>
                <w:ilvl w:val="0"/>
                <w:numId w:val="11"/>
              </w:numPr>
              <w:spacing w:after="0" w:line="240" w:lineRule="auto"/>
              <w:jc w:val="both"/>
              <w:rPr>
                <w:rFonts w:ascii="Times New Roman" w:hAnsi="Times New Roman" w:cs="Times New Roman"/>
              </w:rPr>
            </w:pPr>
            <w:r w:rsidRPr="00C61531">
              <w:rPr>
                <w:rFonts w:ascii="Times New Roman" w:hAnsi="Times New Roman" w:cs="Times New Roman"/>
              </w:rPr>
              <w:t>Knowledge of the WB ESF or other IFI-s E&amp;S risk management frameworks</w:t>
            </w:r>
          </w:p>
          <w:p w:rsidR="006F0D86" w:rsidRPr="00C61531" w:rsidRDefault="006F0D86" w:rsidP="006F0D86">
            <w:pPr>
              <w:pStyle w:val="NormalWeb"/>
              <w:numPr>
                <w:ilvl w:val="0"/>
                <w:numId w:val="11"/>
              </w:numPr>
              <w:spacing w:afterAutospacing="0"/>
              <w:jc w:val="both"/>
              <w:rPr>
                <w:sz w:val="22"/>
                <w:szCs w:val="22"/>
              </w:rPr>
            </w:pPr>
            <w:r w:rsidRPr="00C61531">
              <w:rPr>
                <w:sz w:val="22"/>
                <w:szCs w:val="22"/>
              </w:rPr>
              <w:t>Proven experience in conducting Environmental and Social Impact Assessments (ESIA), Environmental Management Plans (EMP), and monitoring activities for infrastructure or donor-funded projects.</w:t>
            </w:r>
          </w:p>
          <w:p w:rsidR="006F0D86" w:rsidRPr="00C61531" w:rsidRDefault="006F0D86" w:rsidP="006F0D86">
            <w:pPr>
              <w:pStyle w:val="NormalWeb"/>
              <w:numPr>
                <w:ilvl w:val="0"/>
                <w:numId w:val="11"/>
              </w:numPr>
              <w:spacing w:afterAutospacing="0"/>
              <w:jc w:val="both"/>
              <w:rPr>
                <w:sz w:val="22"/>
                <w:szCs w:val="22"/>
              </w:rPr>
            </w:pPr>
            <w:r w:rsidRPr="00C61531">
              <w:rPr>
                <w:sz w:val="22"/>
                <w:szCs w:val="22"/>
              </w:rPr>
              <w:t>Familiarity with national environmental legislation and international environmental safeguard policies, particularly World Bank and other multilateral development banks.</w:t>
            </w:r>
          </w:p>
          <w:p w:rsidR="006F0D86" w:rsidRPr="00C61531" w:rsidRDefault="006F0D86" w:rsidP="006F0D86">
            <w:pPr>
              <w:pStyle w:val="NormalWeb"/>
              <w:numPr>
                <w:ilvl w:val="0"/>
                <w:numId w:val="11"/>
              </w:numPr>
              <w:spacing w:afterAutospacing="0"/>
              <w:jc w:val="both"/>
              <w:rPr>
                <w:sz w:val="22"/>
                <w:szCs w:val="22"/>
              </w:rPr>
            </w:pPr>
            <w:r w:rsidRPr="00C61531">
              <w:rPr>
                <w:sz w:val="22"/>
                <w:szCs w:val="22"/>
              </w:rPr>
              <w:t>Demonstrated experience in preparing documentation and ensuring compliance with environmental safeguards in accordance with project requirements.</w:t>
            </w:r>
          </w:p>
          <w:p w:rsidR="006F0D86" w:rsidRPr="00C61531" w:rsidRDefault="006F0D86" w:rsidP="006F0D86">
            <w:pPr>
              <w:pStyle w:val="NormalWeb"/>
              <w:numPr>
                <w:ilvl w:val="0"/>
                <w:numId w:val="11"/>
              </w:numPr>
              <w:spacing w:afterAutospacing="0"/>
              <w:jc w:val="both"/>
              <w:rPr>
                <w:sz w:val="22"/>
                <w:szCs w:val="22"/>
              </w:rPr>
            </w:pPr>
            <w:r w:rsidRPr="00C61531">
              <w:rPr>
                <w:sz w:val="22"/>
                <w:szCs w:val="22"/>
              </w:rPr>
              <w:t>Knowledge of environmental monitoring tools, data collection techniques, and reporting protocols.</w:t>
            </w:r>
          </w:p>
          <w:p w:rsidR="006F0D86" w:rsidRPr="00C61531" w:rsidRDefault="006F0D86" w:rsidP="006F0D86">
            <w:pPr>
              <w:pStyle w:val="NormalWeb"/>
              <w:numPr>
                <w:ilvl w:val="0"/>
                <w:numId w:val="11"/>
              </w:numPr>
              <w:spacing w:afterAutospacing="0"/>
              <w:jc w:val="both"/>
              <w:rPr>
                <w:sz w:val="22"/>
                <w:szCs w:val="22"/>
              </w:rPr>
            </w:pPr>
            <w:r w:rsidRPr="00C61531">
              <w:rPr>
                <w:sz w:val="22"/>
                <w:szCs w:val="22"/>
              </w:rPr>
              <w:t>Ability to work collaboratively with multidisciplinary teams and stakeholders, including government agencies and contractors.</w:t>
            </w:r>
          </w:p>
          <w:p w:rsidR="006F0D86" w:rsidRPr="00C61531" w:rsidRDefault="006F0D86" w:rsidP="006F0D86">
            <w:pPr>
              <w:pStyle w:val="NormalWeb"/>
              <w:numPr>
                <w:ilvl w:val="0"/>
                <w:numId w:val="11"/>
              </w:numPr>
              <w:spacing w:afterAutospacing="0"/>
              <w:jc w:val="both"/>
              <w:rPr>
                <w:sz w:val="22"/>
                <w:szCs w:val="22"/>
              </w:rPr>
            </w:pPr>
            <w:r w:rsidRPr="00C61531">
              <w:rPr>
                <w:sz w:val="22"/>
                <w:szCs w:val="22"/>
              </w:rPr>
              <w:t>Strong analytical, organizational, and report writing skills</w:t>
            </w:r>
          </w:p>
        </w:tc>
        <w:tc>
          <w:tcPr>
            <w:tcW w:w="1558" w:type="dxa"/>
            <w:tcBorders>
              <w:top w:val="single" w:sz="4" w:space="0" w:color="auto"/>
              <w:left w:val="nil"/>
              <w:bottom w:val="single" w:sz="4" w:space="0" w:color="auto"/>
              <w:right w:val="single" w:sz="4" w:space="0" w:color="auto"/>
            </w:tcBorders>
          </w:tcPr>
          <w:p w:rsidR="006F0D86" w:rsidRPr="00C61531" w:rsidRDefault="006F0D86" w:rsidP="00C61531">
            <w:pPr>
              <w:pStyle w:val="NormalWeb"/>
              <w:spacing w:afterAutospacing="0"/>
              <w:ind w:left="420"/>
              <w:jc w:val="both"/>
              <w:rPr>
                <w:sz w:val="22"/>
                <w:szCs w:val="22"/>
              </w:rPr>
            </w:pPr>
            <w:r w:rsidRPr="00C61531">
              <w:rPr>
                <w:sz w:val="22"/>
                <w:szCs w:val="22"/>
              </w:rPr>
              <w:t>12</w:t>
            </w:r>
          </w:p>
        </w:tc>
      </w:tr>
      <w:tr w:rsidR="006F0D86" w:rsidRPr="00C61531" w:rsidTr="00C61531">
        <w:trPr>
          <w:trHeight w:val="20"/>
        </w:trPr>
        <w:tc>
          <w:tcPr>
            <w:tcW w:w="2039" w:type="dxa"/>
            <w:tcBorders>
              <w:top w:val="single" w:sz="4" w:space="0" w:color="auto"/>
              <w:left w:val="single" w:sz="4" w:space="0" w:color="auto"/>
              <w:bottom w:val="single" w:sz="4" w:space="0" w:color="auto"/>
              <w:right w:val="single" w:sz="4" w:space="0" w:color="auto"/>
            </w:tcBorders>
          </w:tcPr>
          <w:p w:rsidR="006F0D86" w:rsidRPr="007F1953" w:rsidRDefault="006F0D86" w:rsidP="00C61531">
            <w:pPr>
              <w:spacing w:after="0" w:line="240" w:lineRule="auto"/>
              <w:jc w:val="both"/>
              <w:rPr>
                <w:rFonts w:ascii="Times New Roman" w:hAnsi="Times New Roman" w:cs="Times New Roman"/>
              </w:rPr>
            </w:pPr>
            <w:r w:rsidRPr="007F1953">
              <w:rPr>
                <w:rFonts w:ascii="Times New Roman" w:hAnsi="Times New Roman" w:cs="Times New Roman"/>
              </w:rPr>
              <w:lastRenderedPageBreak/>
              <w:t>Gender Expert</w:t>
            </w:r>
          </w:p>
        </w:tc>
        <w:tc>
          <w:tcPr>
            <w:tcW w:w="5899" w:type="dxa"/>
            <w:tcBorders>
              <w:top w:val="single" w:sz="4" w:space="0" w:color="auto"/>
              <w:left w:val="nil"/>
              <w:bottom w:val="single" w:sz="4" w:space="0" w:color="auto"/>
              <w:right w:val="single" w:sz="4" w:space="0" w:color="auto"/>
            </w:tcBorders>
          </w:tcPr>
          <w:p w:rsidR="006F0D86" w:rsidRPr="00C61531" w:rsidRDefault="006F0D86" w:rsidP="006F0D86">
            <w:pPr>
              <w:pStyle w:val="ListParagraph"/>
              <w:numPr>
                <w:ilvl w:val="0"/>
                <w:numId w:val="14"/>
              </w:numPr>
              <w:spacing w:before="100" w:beforeAutospacing="1" w:after="0" w:line="240" w:lineRule="auto"/>
              <w:jc w:val="both"/>
              <w:rPr>
                <w:rFonts w:ascii="Times New Roman" w:eastAsia="Times New Roman" w:hAnsi="Times New Roman" w:cs="Times New Roman"/>
                <w:kern w:val="0"/>
                <w14:ligatures w14:val="none"/>
              </w:rPr>
            </w:pPr>
            <w:r w:rsidRPr="007F1953">
              <w:rPr>
                <w:rFonts w:ascii="Times New Roman" w:eastAsia="Times New Roman" w:hAnsi="Times New Roman" w:cs="Times New Roman"/>
                <w:kern w:val="0"/>
                <w14:ligatures w14:val="none"/>
              </w:rPr>
              <w:t>Master’s degree in Gender Studies, Sociology, Social Work, or a related discipline.</w:t>
            </w:r>
          </w:p>
          <w:p w:rsidR="006F0D86" w:rsidRPr="00C61531" w:rsidRDefault="006F0D86" w:rsidP="006F0D86">
            <w:pPr>
              <w:pStyle w:val="ListParagraph"/>
              <w:numPr>
                <w:ilvl w:val="0"/>
                <w:numId w:val="14"/>
              </w:numPr>
              <w:spacing w:before="100" w:beforeAutospacing="1" w:after="0" w:line="240" w:lineRule="auto"/>
              <w:jc w:val="both"/>
              <w:rPr>
                <w:rFonts w:ascii="Times New Roman" w:eastAsia="Times New Roman" w:hAnsi="Times New Roman" w:cs="Times New Roman"/>
                <w:kern w:val="0"/>
                <w14:ligatures w14:val="none"/>
              </w:rPr>
            </w:pPr>
            <w:r w:rsidRPr="00C61531">
              <w:rPr>
                <w:rFonts w:ascii="Times New Roman" w:eastAsia="Times New Roman" w:hAnsi="Times New Roman" w:cs="Times New Roman"/>
                <w:kern w:val="0"/>
                <w14:ligatures w14:val="none"/>
              </w:rPr>
              <w:t>Minimum of 7 years of demonstrated experience in integrating gender considerations into resettlement, social safeguards, or development programs.</w:t>
            </w:r>
          </w:p>
          <w:p w:rsidR="006F0D86" w:rsidRPr="00C61531" w:rsidRDefault="006F0D86" w:rsidP="006F0D86">
            <w:pPr>
              <w:pStyle w:val="ListParagraph"/>
              <w:numPr>
                <w:ilvl w:val="0"/>
                <w:numId w:val="14"/>
              </w:numPr>
              <w:spacing w:before="100" w:beforeAutospacing="1" w:after="0" w:line="240" w:lineRule="auto"/>
              <w:jc w:val="both"/>
              <w:rPr>
                <w:rFonts w:ascii="Times New Roman" w:eastAsia="Times New Roman" w:hAnsi="Times New Roman" w:cs="Times New Roman"/>
                <w:kern w:val="0"/>
                <w14:ligatures w14:val="none"/>
              </w:rPr>
            </w:pPr>
            <w:r w:rsidRPr="00C61531">
              <w:rPr>
                <w:rFonts w:ascii="Times New Roman" w:eastAsia="Times New Roman" w:hAnsi="Times New Roman" w:cs="Times New Roman"/>
                <w:kern w:val="0"/>
                <w14:ligatures w14:val="none"/>
              </w:rPr>
              <w:t>Proven expertise in gender-sensitive planning, gender impact assessments, and formulation of Gender Action Plans (GAPs).</w:t>
            </w:r>
          </w:p>
          <w:p w:rsidR="006F0D86" w:rsidRPr="00C61531" w:rsidRDefault="006F0D86" w:rsidP="006F0D86">
            <w:pPr>
              <w:pStyle w:val="ListParagraph"/>
              <w:numPr>
                <w:ilvl w:val="0"/>
                <w:numId w:val="14"/>
              </w:numPr>
              <w:spacing w:before="100" w:beforeAutospacing="1" w:after="0" w:line="240" w:lineRule="auto"/>
              <w:jc w:val="both"/>
              <w:rPr>
                <w:rFonts w:ascii="Times New Roman" w:eastAsia="Times New Roman" w:hAnsi="Times New Roman" w:cs="Times New Roman"/>
                <w:kern w:val="0"/>
                <w14:ligatures w14:val="none"/>
              </w:rPr>
            </w:pPr>
            <w:r w:rsidRPr="00C61531">
              <w:rPr>
                <w:rFonts w:ascii="Times New Roman" w:eastAsia="Times New Roman" w:hAnsi="Times New Roman" w:cs="Times New Roman"/>
                <w:kern w:val="0"/>
                <w14:ligatures w14:val="none"/>
              </w:rPr>
              <w:t>Strong experience in addressing risks related to Sexual Exploitation and Abuse / Sexual Harassment (SEA/SH), prevention of Gender-Based Violence (GBV), and facilitating inclusive stakeholder engagement.</w:t>
            </w:r>
          </w:p>
          <w:p w:rsidR="006F0D86" w:rsidRPr="00C61531" w:rsidRDefault="006F0D86" w:rsidP="006F0D86">
            <w:pPr>
              <w:pStyle w:val="ListParagraph"/>
              <w:numPr>
                <w:ilvl w:val="0"/>
                <w:numId w:val="14"/>
              </w:numPr>
              <w:spacing w:before="100" w:beforeAutospacing="1" w:after="0" w:line="240" w:lineRule="auto"/>
              <w:jc w:val="both"/>
              <w:rPr>
                <w:rFonts w:ascii="Times New Roman" w:eastAsia="Times New Roman" w:hAnsi="Times New Roman" w:cs="Times New Roman"/>
                <w:kern w:val="0"/>
                <w14:ligatures w14:val="none"/>
              </w:rPr>
            </w:pPr>
            <w:r w:rsidRPr="00C61531">
              <w:rPr>
                <w:rFonts w:ascii="Times New Roman" w:eastAsia="Times New Roman" w:hAnsi="Times New Roman" w:cs="Times New Roman"/>
                <w:kern w:val="0"/>
                <w14:ligatures w14:val="none"/>
              </w:rPr>
              <w:t>Demonstrated ability to design and implement gender awareness campaigns, training sessions, and capacity-building initiatives at community and institutional levels.</w:t>
            </w:r>
          </w:p>
          <w:p w:rsidR="006F0D86" w:rsidRPr="00C61531" w:rsidRDefault="006F0D86" w:rsidP="006F0D86">
            <w:pPr>
              <w:pStyle w:val="ListParagraph"/>
              <w:numPr>
                <w:ilvl w:val="0"/>
                <w:numId w:val="14"/>
              </w:numPr>
              <w:spacing w:before="100" w:beforeAutospacing="1" w:after="0" w:line="240" w:lineRule="auto"/>
              <w:jc w:val="both"/>
              <w:rPr>
                <w:rFonts w:ascii="Times New Roman" w:eastAsia="Times New Roman" w:hAnsi="Times New Roman" w:cs="Times New Roman"/>
                <w:kern w:val="0"/>
                <w14:ligatures w14:val="none"/>
              </w:rPr>
            </w:pPr>
            <w:r w:rsidRPr="00C61531">
              <w:rPr>
                <w:rFonts w:ascii="Times New Roman" w:eastAsia="Times New Roman" w:hAnsi="Times New Roman" w:cs="Times New Roman"/>
                <w:kern w:val="0"/>
                <w14:ligatures w14:val="none"/>
              </w:rPr>
              <w:t>Familiarity with the World Bank’s Environmental and Social Framework (particularly ESS1, ESS4, and ESS10), as well as national gender policies and frameworks.</w:t>
            </w:r>
          </w:p>
          <w:p w:rsidR="006F0D86" w:rsidRPr="00C61531" w:rsidRDefault="006F0D86" w:rsidP="006F0D86">
            <w:pPr>
              <w:pStyle w:val="ListParagraph"/>
              <w:numPr>
                <w:ilvl w:val="0"/>
                <w:numId w:val="14"/>
              </w:numPr>
              <w:spacing w:before="100" w:beforeAutospacing="1" w:after="0" w:line="240" w:lineRule="auto"/>
              <w:jc w:val="both"/>
              <w:rPr>
                <w:rFonts w:ascii="Times New Roman" w:eastAsia="Times New Roman" w:hAnsi="Times New Roman" w:cs="Times New Roman"/>
                <w:kern w:val="0"/>
                <w14:ligatures w14:val="none"/>
              </w:rPr>
            </w:pPr>
            <w:r w:rsidRPr="00C61531">
              <w:rPr>
                <w:rFonts w:ascii="Times New Roman" w:eastAsia="Times New Roman" w:hAnsi="Times New Roman" w:cs="Times New Roman"/>
                <w:kern w:val="0"/>
                <w14:ligatures w14:val="none"/>
              </w:rPr>
              <w:t>Proficiency in collecting, analyzing, and reporting gender-disaggregated data and indicators for monitoring and evaluation purposes.</w:t>
            </w:r>
          </w:p>
          <w:p w:rsidR="006F0D86" w:rsidRPr="00C61531" w:rsidRDefault="006F0D86" w:rsidP="006F0D86">
            <w:pPr>
              <w:pStyle w:val="ListParagraph"/>
              <w:numPr>
                <w:ilvl w:val="0"/>
                <w:numId w:val="14"/>
              </w:numPr>
              <w:spacing w:before="100" w:beforeAutospacing="1" w:after="0" w:line="240" w:lineRule="auto"/>
              <w:jc w:val="both"/>
              <w:rPr>
                <w:rFonts w:ascii="Times New Roman" w:eastAsia="Times New Roman" w:hAnsi="Times New Roman" w:cs="Times New Roman"/>
                <w:kern w:val="0"/>
                <w14:ligatures w14:val="none"/>
              </w:rPr>
            </w:pPr>
            <w:r w:rsidRPr="00C61531">
              <w:rPr>
                <w:rFonts w:ascii="Times New Roman" w:eastAsia="Times New Roman" w:hAnsi="Times New Roman" w:cs="Times New Roman"/>
                <w:kern w:val="0"/>
                <w14:ligatures w14:val="none"/>
              </w:rPr>
              <w:t>Strong communication and facilitation skills to effectively engage with both male and female community members, especially vulnerable and marginalized groups.</w:t>
            </w:r>
          </w:p>
        </w:tc>
        <w:tc>
          <w:tcPr>
            <w:tcW w:w="1558" w:type="dxa"/>
            <w:tcBorders>
              <w:top w:val="single" w:sz="4" w:space="0" w:color="auto"/>
              <w:left w:val="nil"/>
              <w:bottom w:val="single" w:sz="4" w:space="0" w:color="auto"/>
              <w:right w:val="single" w:sz="4" w:space="0" w:color="auto"/>
            </w:tcBorders>
          </w:tcPr>
          <w:p w:rsidR="006F0D86" w:rsidRPr="00C61531" w:rsidRDefault="006F0D86" w:rsidP="00C61531">
            <w:pPr>
              <w:spacing w:before="100" w:beforeAutospacing="1" w:after="0" w:line="240" w:lineRule="auto"/>
              <w:jc w:val="both"/>
              <w:rPr>
                <w:rFonts w:ascii="Times New Roman" w:eastAsia="Times New Roman" w:hAnsi="Times New Roman" w:cs="Times New Roman"/>
                <w:kern w:val="0"/>
                <w14:ligatures w14:val="none"/>
              </w:rPr>
            </w:pPr>
            <w:r w:rsidRPr="00C61531">
              <w:rPr>
                <w:rFonts w:ascii="Times New Roman" w:eastAsia="Times New Roman" w:hAnsi="Times New Roman" w:cs="Times New Roman"/>
                <w:kern w:val="0"/>
                <w14:ligatures w14:val="none"/>
              </w:rPr>
              <w:t xml:space="preserve"> 08 </w:t>
            </w:r>
            <w:r w:rsidRPr="00C61531">
              <w:rPr>
                <w:rFonts w:ascii="Times New Roman" w:hAnsi="Times New Roman" w:cs="Times New Roman"/>
              </w:rPr>
              <w:t>(intermittent)</w:t>
            </w:r>
          </w:p>
        </w:tc>
      </w:tr>
      <w:tr w:rsidR="006F0D86" w:rsidRPr="00C61531" w:rsidTr="00C61531">
        <w:trPr>
          <w:trHeight w:val="20"/>
        </w:trPr>
        <w:tc>
          <w:tcPr>
            <w:tcW w:w="2039" w:type="dxa"/>
            <w:tcBorders>
              <w:top w:val="single" w:sz="4" w:space="0" w:color="auto"/>
              <w:left w:val="single" w:sz="4" w:space="0" w:color="auto"/>
              <w:bottom w:val="single" w:sz="4" w:space="0" w:color="auto"/>
              <w:right w:val="single" w:sz="4" w:space="0" w:color="auto"/>
            </w:tcBorders>
          </w:tcPr>
          <w:p w:rsidR="006F0D86" w:rsidRPr="00C61531" w:rsidRDefault="006F0D86" w:rsidP="00C61531">
            <w:pPr>
              <w:spacing w:after="0" w:line="240" w:lineRule="auto"/>
              <w:jc w:val="both"/>
              <w:rPr>
                <w:rFonts w:ascii="Times New Roman" w:hAnsi="Times New Roman" w:cs="Times New Roman"/>
              </w:rPr>
            </w:pPr>
            <w:r w:rsidRPr="007F1953">
              <w:rPr>
                <w:rFonts w:ascii="Times New Roman" w:hAnsi="Times New Roman" w:cs="Times New Roman"/>
              </w:rPr>
              <w:t>Monitoring and Evaluation Expert</w:t>
            </w:r>
          </w:p>
        </w:tc>
        <w:tc>
          <w:tcPr>
            <w:tcW w:w="5899" w:type="dxa"/>
            <w:tcBorders>
              <w:top w:val="single" w:sz="4" w:space="0" w:color="auto"/>
              <w:left w:val="nil"/>
              <w:bottom w:val="single" w:sz="4" w:space="0" w:color="auto"/>
              <w:right w:val="single" w:sz="4" w:space="0" w:color="auto"/>
            </w:tcBorders>
          </w:tcPr>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At least have experience of 5-7 years of M&amp;E on different projects and ate least have experience of Resettlement Plan implementation in two projects.</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Have a deep understanding of M&amp;E principles, including data collection, analysis, and reporting. Familiar with different M&amp;E frameworks and methodologies, such as logical frameworks, results-based management, and participatory monitoring.</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Data analysis skills, including the ability to design and implement surveys, conduct focus groups and interviews, and use statistical software to analyze data.</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Be responsible for managing M&amp;E activities, including planning, implementation, and reporting</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Be an excellent communicator, both in writing and in person. Be able to explain complex data and findings in a clear and accessible manner and build relationships with stakeholders and team members.</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Should be familiar with different types of data collection tools and methods, such as surveys, questionnaires, and interviews. Be able to use different software tools to analyze and visualize data</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Be able to identify and address data quality issues and ensure that data is accurate, complete, and reliable</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lastRenderedPageBreak/>
              <w:t>Be able to design and implement program evaluations, including impact evaluations, process evaluations, and outcome evaluations</w:t>
            </w:r>
          </w:p>
        </w:tc>
        <w:tc>
          <w:tcPr>
            <w:tcW w:w="1558" w:type="dxa"/>
            <w:tcBorders>
              <w:top w:val="single" w:sz="4" w:space="0" w:color="auto"/>
              <w:left w:val="nil"/>
              <w:bottom w:val="single" w:sz="4" w:space="0" w:color="auto"/>
              <w:right w:val="single" w:sz="4" w:space="0" w:color="auto"/>
            </w:tcBorders>
          </w:tcPr>
          <w:p w:rsidR="006F0D86" w:rsidRPr="00C61531" w:rsidRDefault="006F0D86" w:rsidP="00C61531">
            <w:pPr>
              <w:spacing w:after="0" w:line="240" w:lineRule="auto"/>
              <w:ind w:left="30"/>
              <w:jc w:val="both"/>
              <w:rPr>
                <w:rFonts w:ascii="Times New Roman" w:hAnsi="Times New Roman" w:cs="Times New Roman"/>
              </w:rPr>
            </w:pPr>
            <w:r w:rsidRPr="00C61531">
              <w:rPr>
                <w:rFonts w:ascii="Times New Roman" w:hAnsi="Times New Roman" w:cs="Times New Roman"/>
              </w:rPr>
              <w:lastRenderedPageBreak/>
              <w:t>12 (full time)</w:t>
            </w:r>
          </w:p>
        </w:tc>
      </w:tr>
      <w:tr w:rsidR="006F0D86" w:rsidRPr="00C61531" w:rsidTr="00C61531">
        <w:trPr>
          <w:trHeight w:val="20"/>
        </w:trPr>
        <w:tc>
          <w:tcPr>
            <w:tcW w:w="2039" w:type="dxa"/>
            <w:tcBorders>
              <w:top w:val="single" w:sz="4" w:space="0" w:color="auto"/>
              <w:left w:val="single" w:sz="4" w:space="0" w:color="auto"/>
              <w:bottom w:val="single" w:sz="4" w:space="0" w:color="auto"/>
              <w:right w:val="single" w:sz="4" w:space="0" w:color="auto"/>
            </w:tcBorders>
          </w:tcPr>
          <w:p w:rsidR="006F0D86" w:rsidRPr="007F1953" w:rsidRDefault="006F0D86" w:rsidP="00C61531">
            <w:pPr>
              <w:spacing w:after="0" w:line="240" w:lineRule="auto"/>
              <w:jc w:val="both"/>
              <w:rPr>
                <w:rFonts w:ascii="Times New Roman" w:hAnsi="Times New Roman" w:cs="Times New Roman"/>
              </w:rPr>
            </w:pPr>
            <w:r w:rsidRPr="007F1953">
              <w:rPr>
                <w:rFonts w:ascii="Times New Roman" w:hAnsi="Times New Roman" w:cs="Times New Roman"/>
              </w:rPr>
              <w:t>Legal Expert</w:t>
            </w:r>
          </w:p>
        </w:tc>
        <w:tc>
          <w:tcPr>
            <w:tcW w:w="5899" w:type="dxa"/>
            <w:tcBorders>
              <w:top w:val="single" w:sz="4" w:space="0" w:color="auto"/>
              <w:left w:val="nil"/>
              <w:bottom w:val="single" w:sz="4" w:space="0" w:color="auto"/>
              <w:right w:val="single" w:sz="4" w:space="0" w:color="auto"/>
            </w:tcBorders>
          </w:tcPr>
          <w:p w:rsidR="006F0D86" w:rsidRPr="00C61531" w:rsidRDefault="006F0D86" w:rsidP="006F0D86">
            <w:pPr>
              <w:numPr>
                <w:ilvl w:val="0"/>
                <w:numId w:val="10"/>
              </w:numPr>
              <w:spacing w:after="0" w:line="240" w:lineRule="auto"/>
              <w:jc w:val="both"/>
              <w:rPr>
                <w:rFonts w:ascii="Times New Roman" w:hAnsi="Times New Roman" w:cs="Times New Roman"/>
              </w:rPr>
            </w:pPr>
            <w:r w:rsidRPr="007F1953">
              <w:rPr>
                <w:rFonts w:ascii="Times New Roman" w:hAnsi="Times New Roman" w:cs="Times New Roman"/>
              </w:rPr>
              <w:t>A bachelor's or master’s degree in Law (</w:t>
            </w:r>
            <w:proofErr w:type="gramStart"/>
            <w:r w:rsidRPr="007F1953">
              <w:rPr>
                <w:rFonts w:ascii="Times New Roman" w:hAnsi="Times New Roman" w:cs="Times New Roman"/>
              </w:rPr>
              <w:t>LL.B</w:t>
            </w:r>
            <w:proofErr w:type="gramEnd"/>
            <w:r w:rsidRPr="007F1953">
              <w:rPr>
                <w:rFonts w:ascii="Times New Roman" w:hAnsi="Times New Roman" w:cs="Times New Roman"/>
              </w:rPr>
              <w:t xml:space="preserve"> or LL.M) with specialization in Environmental Law, Land Laws, or a related field. </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 xml:space="preserve">At least 10 years of demonstrated experience in legal advisory roles, particularly in environmental compliance, land acquisition, and resettlement projects. </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 xml:space="preserve">Strong knowledge of national and provincial environmental laws, land acquisition regulations, and social safeguard policies, including the Sindh Resettlement and Rehabilitation Policy 2022. </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 xml:space="preserve">Familiarity with international environmental and social safeguard frameworks (e.g., World Bank, ADB, IFC). </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 xml:space="preserve">Experience in contract review, regulatory compliance, and legal due diligence for infrastructure or development projects. </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 xml:space="preserve">Proven ability to handle dispute resolution and stakeholder engagement on legal matters. </w:t>
            </w:r>
          </w:p>
          <w:p w:rsidR="006F0D86" w:rsidRPr="00C61531" w:rsidRDefault="006F0D86" w:rsidP="006F0D86">
            <w:pPr>
              <w:numPr>
                <w:ilvl w:val="0"/>
                <w:numId w:val="10"/>
              </w:numPr>
              <w:spacing w:after="0" w:line="240" w:lineRule="auto"/>
              <w:jc w:val="both"/>
              <w:rPr>
                <w:rFonts w:ascii="Times New Roman" w:hAnsi="Times New Roman" w:cs="Times New Roman"/>
              </w:rPr>
            </w:pPr>
            <w:r w:rsidRPr="00C61531">
              <w:rPr>
                <w:rFonts w:ascii="Times New Roman" w:hAnsi="Times New Roman" w:cs="Times New Roman"/>
              </w:rPr>
              <w:t>Ability to work effectively in a multidisciplinary team and multicultural environment.</w:t>
            </w:r>
          </w:p>
        </w:tc>
        <w:tc>
          <w:tcPr>
            <w:tcW w:w="1558" w:type="dxa"/>
            <w:tcBorders>
              <w:top w:val="single" w:sz="4" w:space="0" w:color="auto"/>
              <w:left w:val="nil"/>
              <w:bottom w:val="single" w:sz="4" w:space="0" w:color="auto"/>
              <w:right w:val="single" w:sz="4" w:space="0" w:color="auto"/>
            </w:tcBorders>
          </w:tcPr>
          <w:p w:rsidR="006F0D86" w:rsidRPr="00C61531" w:rsidRDefault="006F0D86" w:rsidP="00C61531">
            <w:pPr>
              <w:spacing w:after="0" w:line="240" w:lineRule="auto"/>
              <w:ind w:left="30"/>
              <w:jc w:val="both"/>
              <w:rPr>
                <w:rFonts w:ascii="Times New Roman" w:hAnsi="Times New Roman" w:cs="Times New Roman"/>
              </w:rPr>
            </w:pPr>
            <w:r w:rsidRPr="00C61531">
              <w:rPr>
                <w:rFonts w:ascii="Times New Roman" w:hAnsi="Times New Roman" w:cs="Times New Roman"/>
              </w:rPr>
              <w:t>6 (during CAP Implementation)</w:t>
            </w:r>
          </w:p>
        </w:tc>
      </w:tr>
    </w:tbl>
    <w:p w:rsidR="006F0D86" w:rsidRPr="007F1953" w:rsidRDefault="006F0D86" w:rsidP="006F0D86">
      <w:pPr>
        <w:spacing w:line="276" w:lineRule="auto"/>
        <w:jc w:val="both"/>
        <w:rPr>
          <w:rFonts w:ascii="Times New Roman" w:hAnsi="Times New Roman" w:cs="Times New Roman"/>
          <w:b/>
          <w:bCs/>
        </w:rPr>
      </w:pPr>
      <w:r w:rsidRPr="007F1953">
        <w:rPr>
          <w:rFonts w:ascii="Times New Roman" w:hAnsi="Times New Roman" w:cs="Times New Roman"/>
          <w:b/>
          <w:bCs/>
        </w:rPr>
        <w:t xml:space="preserve"> </w:t>
      </w:r>
    </w:p>
    <w:p w:rsidR="006F0D86" w:rsidRPr="007F1953" w:rsidRDefault="006F0D86" w:rsidP="006F0D86">
      <w:pPr>
        <w:pStyle w:val="ListParagraph"/>
        <w:numPr>
          <w:ilvl w:val="0"/>
          <w:numId w:val="15"/>
        </w:numPr>
        <w:spacing w:line="276" w:lineRule="auto"/>
        <w:jc w:val="both"/>
        <w:rPr>
          <w:rFonts w:ascii="Times New Roman" w:hAnsi="Times New Roman" w:cs="Times New Roman"/>
          <w:b/>
        </w:rPr>
      </w:pPr>
      <w:r w:rsidRPr="007F1953">
        <w:rPr>
          <w:rFonts w:ascii="Times New Roman" w:hAnsi="Times New Roman" w:cs="Times New Roman"/>
          <w:b/>
        </w:rPr>
        <w:t>TIMELINES &amp; DELIVERABLES</w:t>
      </w:r>
    </w:p>
    <w:p w:rsidR="006F0D86" w:rsidRPr="007F1953" w:rsidRDefault="006F0D86" w:rsidP="006F0D86">
      <w:pPr>
        <w:spacing w:line="276" w:lineRule="auto"/>
        <w:jc w:val="both"/>
        <w:rPr>
          <w:rFonts w:ascii="Times New Roman" w:hAnsi="Times New Roman" w:cs="Times New Roman"/>
        </w:rPr>
      </w:pPr>
      <w:r w:rsidRPr="00C61531">
        <w:rPr>
          <w:rFonts w:ascii="Times New Roman" w:hAnsi="Times New Roman" w:cs="Times New Roman"/>
        </w:rPr>
        <w:t xml:space="preserve">The deliverable for the subject assignment as enumerated below shall be submitted by the Consulting Firm to RU </w:t>
      </w:r>
      <w:proofErr w:type="gramStart"/>
      <w:r w:rsidRPr="00C61531">
        <w:rPr>
          <w:rFonts w:ascii="Times New Roman" w:hAnsi="Times New Roman" w:cs="Times New Roman"/>
        </w:rPr>
        <w:t>KWSC</w:t>
      </w:r>
      <w:r w:rsidRPr="007F1953">
        <w:rPr>
          <w:rFonts w:ascii="Times New Roman" w:hAnsi="Times New Roman" w:cs="Times New Roman"/>
        </w:rPr>
        <w:t xml:space="preserve">  for</w:t>
      </w:r>
      <w:proofErr w:type="gramEnd"/>
      <w:r w:rsidRPr="007F1953">
        <w:rPr>
          <w:rFonts w:ascii="Times New Roman" w:hAnsi="Times New Roman" w:cs="Times New Roman"/>
        </w:rPr>
        <w:t xml:space="preserve"> review and monitoring purposes and for payment processing. Electronic/soft copy shall also be submitted to Resettlement Unit (RU) </w:t>
      </w:r>
      <w:proofErr w:type="gramStart"/>
      <w:r w:rsidRPr="00C61531">
        <w:rPr>
          <w:rFonts w:ascii="Times New Roman" w:hAnsi="Times New Roman" w:cs="Times New Roman"/>
        </w:rPr>
        <w:t xml:space="preserve">KWSC </w:t>
      </w:r>
      <w:r w:rsidRPr="007F1953">
        <w:rPr>
          <w:rFonts w:ascii="Times New Roman" w:hAnsi="Times New Roman" w:cs="Times New Roman"/>
        </w:rPr>
        <w:t>.</w:t>
      </w:r>
      <w:proofErr w:type="gramEnd"/>
    </w:p>
    <w:tbl>
      <w:tblPr>
        <w:tblStyle w:val="TableGrid"/>
        <w:tblW w:w="8995" w:type="dxa"/>
        <w:tblLook w:val="04A0" w:firstRow="1" w:lastRow="0" w:firstColumn="1" w:lastColumn="0" w:noHBand="0" w:noVBand="1"/>
      </w:tblPr>
      <w:tblGrid>
        <w:gridCol w:w="562"/>
        <w:gridCol w:w="5429"/>
        <w:gridCol w:w="3004"/>
      </w:tblGrid>
      <w:tr w:rsidR="006F0D86" w:rsidRPr="00C61531" w:rsidTr="00C61531">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F0D86" w:rsidRPr="00C61531" w:rsidRDefault="006F0D86" w:rsidP="00C61531">
            <w:pPr>
              <w:spacing w:line="276" w:lineRule="auto"/>
              <w:jc w:val="both"/>
              <w:rPr>
                <w:b/>
              </w:rPr>
            </w:pPr>
            <w:r w:rsidRPr="00C61531">
              <w:rPr>
                <w:b/>
              </w:rPr>
              <w:t>Sr. No</w:t>
            </w:r>
          </w:p>
        </w:tc>
        <w:tc>
          <w:tcPr>
            <w:tcW w:w="542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F0D86" w:rsidRPr="00C61531" w:rsidRDefault="006F0D86" w:rsidP="00C61531">
            <w:pPr>
              <w:spacing w:line="276" w:lineRule="auto"/>
              <w:jc w:val="both"/>
              <w:rPr>
                <w:b/>
              </w:rPr>
            </w:pPr>
            <w:r w:rsidRPr="00C61531">
              <w:rPr>
                <w:b/>
              </w:rPr>
              <w:t>Deliverable</w:t>
            </w:r>
          </w:p>
        </w:tc>
        <w:tc>
          <w:tcPr>
            <w:tcW w:w="300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F0D86" w:rsidRPr="00C61531" w:rsidRDefault="006F0D86" w:rsidP="00C61531">
            <w:pPr>
              <w:spacing w:line="276" w:lineRule="auto"/>
              <w:jc w:val="both"/>
              <w:rPr>
                <w:b/>
              </w:rPr>
            </w:pPr>
            <w:r w:rsidRPr="00C61531">
              <w:rPr>
                <w:b/>
              </w:rPr>
              <w:t>Timeline</w:t>
            </w:r>
          </w:p>
        </w:tc>
      </w:tr>
      <w:tr w:rsidR="006F0D86" w:rsidRPr="00C61531" w:rsidTr="00C61531">
        <w:trPr>
          <w:trHeight w:val="20"/>
        </w:trPr>
        <w:tc>
          <w:tcPr>
            <w:tcW w:w="562" w:type="dxa"/>
            <w:tcBorders>
              <w:top w:val="single" w:sz="4" w:space="0" w:color="000000"/>
              <w:left w:val="single" w:sz="4" w:space="0" w:color="000000"/>
              <w:bottom w:val="single" w:sz="4" w:space="0" w:color="000000"/>
              <w:right w:val="single" w:sz="4" w:space="0" w:color="000000"/>
            </w:tcBorders>
          </w:tcPr>
          <w:p w:rsidR="006F0D86" w:rsidRPr="007F1953" w:rsidRDefault="006F0D86" w:rsidP="00C61531">
            <w:pPr>
              <w:spacing w:line="276" w:lineRule="auto"/>
              <w:jc w:val="both"/>
            </w:pPr>
            <w:r w:rsidRPr="007F1953">
              <w:t>1</w:t>
            </w:r>
          </w:p>
        </w:tc>
        <w:tc>
          <w:tcPr>
            <w:tcW w:w="5429" w:type="dxa"/>
            <w:tcBorders>
              <w:top w:val="single" w:sz="4" w:space="0" w:color="000000"/>
              <w:left w:val="single" w:sz="4" w:space="0" w:color="000000"/>
              <w:bottom w:val="single" w:sz="4" w:space="0" w:color="000000"/>
              <w:right w:val="single" w:sz="4" w:space="0" w:color="000000"/>
            </w:tcBorders>
          </w:tcPr>
          <w:p w:rsidR="006F0D86" w:rsidRPr="00C61531" w:rsidRDefault="006F0D86" w:rsidP="00C61531">
            <w:pPr>
              <w:spacing w:line="276" w:lineRule="auto"/>
              <w:jc w:val="both"/>
            </w:pPr>
            <w:r w:rsidRPr="007F1953">
              <w:rPr>
                <w:b/>
                <w:bCs/>
              </w:rPr>
              <w:t>Inception Report</w:t>
            </w:r>
            <w:r w:rsidRPr="007F1953">
              <w:t xml:space="preserve"> comprising of rationale and understanding of the work as per TOR, data collection tools and analysis methodology to perform the assignment, including separate monitoring checklists for Environmental and Social Aspects, templates Quarterly Progress Reports</w:t>
            </w:r>
            <w:r w:rsidRPr="00C61531">
              <w:t xml:space="preserve">, Work Plan within the specified time lines, and Proposed Organogram inclusive of Team Lead, Key Experts and Non-Key Experts (enumerators, monitors </w:t>
            </w:r>
            <w:proofErr w:type="spellStart"/>
            <w:r w:rsidRPr="00C61531">
              <w:t>etc</w:t>
            </w:r>
            <w:proofErr w:type="spellEnd"/>
            <w:r w:rsidRPr="00C61531">
              <w:t>)</w:t>
            </w:r>
          </w:p>
        </w:tc>
        <w:tc>
          <w:tcPr>
            <w:tcW w:w="3004" w:type="dxa"/>
            <w:tcBorders>
              <w:top w:val="single" w:sz="4" w:space="0" w:color="000000"/>
              <w:left w:val="single" w:sz="4" w:space="0" w:color="000000"/>
              <w:bottom w:val="single" w:sz="4" w:space="0" w:color="000000"/>
              <w:right w:val="single" w:sz="4" w:space="0" w:color="000000"/>
            </w:tcBorders>
          </w:tcPr>
          <w:p w:rsidR="006F0D86" w:rsidRPr="00C61531" w:rsidRDefault="006F0D86" w:rsidP="00C61531">
            <w:pPr>
              <w:spacing w:line="276" w:lineRule="auto"/>
              <w:jc w:val="both"/>
            </w:pPr>
            <w:r w:rsidRPr="00C61531">
              <w:t>After two weeks of the signing of contract before the regular monitoring starts</w:t>
            </w:r>
          </w:p>
          <w:p w:rsidR="006F0D86" w:rsidRPr="00C61531" w:rsidRDefault="006F0D86" w:rsidP="00C61531">
            <w:pPr>
              <w:spacing w:line="276" w:lineRule="auto"/>
              <w:jc w:val="both"/>
              <w:rPr>
                <w:b/>
              </w:rPr>
            </w:pPr>
            <w:r w:rsidRPr="00C61531">
              <w:rPr>
                <w:b/>
              </w:rPr>
              <w:t>Total Report -1</w:t>
            </w:r>
          </w:p>
        </w:tc>
      </w:tr>
      <w:tr w:rsidR="006F0D86" w:rsidRPr="00C61531" w:rsidTr="00C61531">
        <w:trPr>
          <w:trHeight w:val="20"/>
        </w:trPr>
        <w:tc>
          <w:tcPr>
            <w:tcW w:w="562" w:type="dxa"/>
            <w:tcBorders>
              <w:top w:val="single" w:sz="4" w:space="0" w:color="000000"/>
              <w:left w:val="single" w:sz="4" w:space="0" w:color="000000"/>
              <w:bottom w:val="single" w:sz="4" w:space="0" w:color="000000"/>
              <w:right w:val="single" w:sz="4" w:space="0" w:color="000000"/>
            </w:tcBorders>
          </w:tcPr>
          <w:p w:rsidR="006F0D86" w:rsidRPr="007F1953" w:rsidRDefault="006F0D86" w:rsidP="00C61531">
            <w:pPr>
              <w:spacing w:line="276" w:lineRule="auto"/>
              <w:jc w:val="both"/>
            </w:pPr>
            <w:r w:rsidRPr="007F1953">
              <w:t>2</w:t>
            </w:r>
          </w:p>
        </w:tc>
        <w:tc>
          <w:tcPr>
            <w:tcW w:w="5429" w:type="dxa"/>
            <w:tcBorders>
              <w:top w:val="single" w:sz="4" w:space="0" w:color="000000"/>
              <w:left w:val="single" w:sz="4" w:space="0" w:color="000000"/>
              <w:bottom w:val="single" w:sz="4" w:space="0" w:color="000000"/>
              <w:right w:val="single" w:sz="4" w:space="0" w:color="000000"/>
            </w:tcBorders>
          </w:tcPr>
          <w:p w:rsidR="006F0D86" w:rsidRPr="00C61531" w:rsidRDefault="006F0D86" w:rsidP="00C61531">
            <w:pPr>
              <w:spacing w:line="276" w:lineRule="auto"/>
              <w:jc w:val="both"/>
            </w:pPr>
            <w:r w:rsidRPr="00C61531">
              <w:rPr>
                <w:b/>
                <w:bCs/>
              </w:rPr>
              <w:t>Monthly Progress Reports</w:t>
            </w:r>
            <w:r w:rsidRPr="00C61531">
              <w:rPr>
                <w:bCs/>
              </w:rPr>
              <w:t xml:space="preserve"> </w:t>
            </w:r>
            <w:r w:rsidRPr="00C61531">
              <w:t xml:space="preserve">for the compliance of  </w:t>
            </w:r>
          </w:p>
          <w:p w:rsidR="006F0D86" w:rsidRPr="00C61531" w:rsidRDefault="006F0D86" w:rsidP="00C61531">
            <w:pPr>
              <w:spacing w:line="276" w:lineRule="auto"/>
              <w:jc w:val="both"/>
            </w:pPr>
            <w:r w:rsidRPr="00C61531">
              <w:t>(</w:t>
            </w:r>
            <w:proofErr w:type="spellStart"/>
            <w:r w:rsidRPr="00C61531">
              <w:t>i</w:t>
            </w:r>
            <w:proofErr w:type="spellEnd"/>
            <w:r w:rsidRPr="00C61531">
              <w:t xml:space="preserve">) </w:t>
            </w:r>
            <w:proofErr w:type="gramStart"/>
            <w:r w:rsidRPr="00C61531">
              <w:t>Environmental  and</w:t>
            </w:r>
            <w:proofErr w:type="gramEnd"/>
            <w:r w:rsidRPr="00C61531">
              <w:t xml:space="preserve">  Social Review – Gap Analysis KIV Main Project (ii) CAP – RP  KIV Main Project. </w:t>
            </w:r>
          </w:p>
        </w:tc>
        <w:tc>
          <w:tcPr>
            <w:tcW w:w="3004" w:type="dxa"/>
            <w:tcBorders>
              <w:top w:val="single" w:sz="4" w:space="0" w:color="000000"/>
              <w:left w:val="single" w:sz="4" w:space="0" w:color="000000"/>
              <w:bottom w:val="single" w:sz="4" w:space="0" w:color="000000"/>
              <w:right w:val="single" w:sz="4" w:space="0" w:color="000000"/>
            </w:tcBorders>
          </w:tcPr>
          <w:p w:rsidR="006F0D86" w:rsidRPr="00C61531" w:rsidRDefault="006F0D86" w:rsidP="00C61531">
            <w:pPr>
              <w:spacing w:line="276" w:lineRule="auto"/>
              <w:jc w:val="both"/>
            </w:pPr>
            <w:r w:rsidRPr="00C61531">
              <w:t>Within 1 week of completion of each month of monitoring period</w:t>
            </w:r>
          </w:p>
          <w:p w:rsidR="006F0D86" w:rsidRPr="00C61531" w:rsidRDefault="006F0D86" w:rsidP="00C61531">
            <w:pPr>
              <w:spacing w:line="276" w:lineRule="auto"/>
              <w:jc w:val="both"/>
              <w:rPr>
                <w:b/>
              </w:rPr>
            </w:pPr>
            <w:r w:rsidRPr="00C61531">
              <w:rPr>
                <w:b/>
              </w:rPr>
              <w:t>Total Reports - 12</w:t>
            </w:r>
          </w:p>
        </w:tc>
      </w:tr>
      <w:tr w:rsidR="006F0D86" w:rsidRPr="00C61531" w:rsidTr="00C61531">
        <w:trPr>
          <w:trHeight w:val="20"/>
        </w:trPr>
        <w:tc>
          <w:tcPr>
            <w:tcW w:w="562" w:type="dxa"/>
            <w:tcBorders>
              <w:top w:val="single" w:sz="4" w:space="0" w:color="000000"/>
              <w:left w:val="single" w:sz="4" w:space="0" w:color="000000"/>
              <w:bottom w:val="single" w:sz="4" w:space="0" w:color="000000"/>
              <w:right w:val="single" w:sz="4" w:space="0" w:color="000000"/>
            </w:tcBorders>
          </w:tcPr>
          <w:p w:rsidR="006F0D86" w:rsidRPr="007F1953" w:rsidRDefault="006F0D86" w:rsidP="00C61531">
            <w:pPr>
              <w:spacing w:line="276" w:lineRule="auto"/>
              <w:jc w:val="both"/>
            </w:pPr>
            <w:r w:rsidRPr="007F1953">
              <w:t>3</w:t>
            </w:r>
          </w:p>
        </w:tc>
        <w:tc>
          <w:tcPr>
            <w:tcW w:w="5429" w:type="dxa"/>
            <w:tcBorders>
              <w:top w:val="single" w:sz="4" w:space="0" w:color="000000"/>
              <w:left w:val="single" w:sz="4" w:space="0" w:color="000000"/>
              <w:bottom w:val="single" w:sz="4" w:space="0" w:color="000000"/>
              <w:right w:val="single" w:sz="4" w:space="0" w:color="000000"/>
            </w:tcBorders>
          </w:tcPr>
          <w:p w:rsidR="006F0D86" w:rsidRPr="00C61531" w:rsidRDefault="006F0D86" w:rsidP="00C61531">
            <w:pPr>
              <w:spacing w:line="276" w:lineRule="auto"/>
              <w:jc w:val="both"/>
            </w:pPr>
            <w:r w:rsidRPr="00C61531">
              <w:rPr>
                <w:b/>
              </w:rPr>
              <w:t xml:space="preserve">Quarterly Progress Reports </w:t>
            </w:r>
            <w:r w:rsidRPr="00C61531">
              <w:t xml:space="preserve">for E&amp;S Compliance of all Sub-Projects under Implementation. Each Quarterly Progress Report must include an assessment of the capacity and operational efficiency of the E&amp;S team members of the Supervision </w:t>
            </w:r>
            <w:r w:rsidRPr="00C61531">
              <w:lastRenderedPageBreak/>
              <w:t>Consultant and Contractor based on pre-defined criteria and make recommendations for improvement/modifications where necessary</w:t>
            </w:r>
          </w:p>
        </w:tc>
        <w:tc>
          <w:tcPr>
            <w:tcW w:w="3004" w:type="dxa"/>
            <w:tcBorders>
              <w:top w:val="single" w:sz="4" w:space="0" w:color="000000"/>
              <w:left w:val="single" w:sz="4" w:space="0" w:color="000000"/>
              <w:bottom w:val="single" w:sz="4" w:space="0" w:color="000000"/>
              <w:right w:val="single" w:sz="4" w:space="0" w:color="000000"/>
            </w:tcBorders>
          </w:tcPr>
          <w:p w:rsidR="006F0D86" w:rsidRPr="00C61531" w:rsidRDefault="006F0D86" w:rsidP="00C61531">
            <w:pPr>
              <w:spacing w:line="276" w:lineRule="auto"/>
              <w:jc w:val="both"/>
            </w:pPr>
            <w:r w:rsidRPr="00C61531">
              <w:lastRenderedPageBreak/>
              <w:t>Within 2 weeks of completion of each quarter reporting period</w:t>
            </w:r>
          </w:p>
          <w:p w:rsidR="006F0D86" w:rsidRPr="00C61531" w:rsidRDefault="006F0D86" w:rsidP="00C61531">
            <w:pPr>
              <w:spacing w:line="276" w:lineRule="auto"/>
              <w:jc w:val="both"/>
            </w:pPr>
          </w:p>
          <w:p w:rsidR="006F0D86" w:rsidRPr="00C61531" w:rsidRDefault="006F0D86" w:rsidP="00C61531">
            <w:pPr>
              <w:spacing w:line="276" w:lineRule="auto"/>
              <w:jc w:val="both"/>
              <w:rPr>
                <w:b/>
              </w:rPr>
            </w:pPr>
            <w:r w:rsidRPr="00C61531">
              <w:rPr>
                <w:b/>
              </w:rPr>
              <w:t>Total Reports – 4</w:t>
            </w:r>
          </w:p>
        </w:tc>
      </w:tr>
      <w:tr w:rsidR="006F0D86" w:rsidRPr="00C61531" w:rsidTr="00C61531">
        <w:trPr>
          <w:trHeight w:val="20"/>
        </w:trPr>
        <w:tc>
          <w:tcPr>
            <w:tcW w:w="562" w:type="dxa"/>
            <w:tcBorders>
              <w:top w:val="single" w:sz="4" w:space="0" w:color="000000"/>
              <w:left w:val="single" w:sz="4" w:space="0" w:color="000000"/>
              <w:bottom w:val="single" w:sz="4" w:space="0" w:color="000000"/>
              <w:right w:val="single" w:sz="4" w:space="0" w:color="000000"/>
            </w:tcBorders>
          </w:tcPr>
          <w:p w:rsidR="006F0D86" w:rsidRPr="007F1953" w:rsidRDefault="006F0D86" w:rsidP="00C61531">
            <w:pPr>
              <w:spacing w:line="276" w:lineRule="auto"/>
              <w:jc w:val="both"/>
            </w:pPr>
            <w:r w:rsidRPr="007F1953">
              <w:t>4</w:t>
            </w:r>
          </w:p>
        </w:tc>
        <w:tc>
          <w:tcPr>
            <w:tcW w:w="5429" w:type="dxa"/>
            <w:tcBorders>
              <w:top w:val="single" w:sz="4" w:space="0" w:color="000000"/>
              <w:left w:val="single" w:sz="4" w:space="0" w:color="000000"/>
              <w:bottom w:val="single" w:sz="4" w:space="0" w:color="000000"/>
              <w:right w:val="single" w:sz="4" w:space="0" w:color="000000"/>
            </w:tcBorders>
          </w:tcPr>
          <w:p w:rsidR="006F0D86" w:rsidRPr="00C61531" w:rsidRDefault="006F0D86" w:rsidP="00C61531">
            <w:pPr>
              <w:spacing w:line="276" w:lineRule="auto"/>
              <w:jc w:val="both"/>
              <w:rPr>
                <w:b/>
                <w:bCs/>
              </w:rPr>
            </w:pPr>
            <w:r w:rsidRPr="00C61531">
              <w:rPr>
                <w:b/>
                <w:bCs/>
              </w:rPr>
              <w:t xml:space="preserve">Final Evaluation Report </w:t>
            </w:r>
            <w:r w:rsidRPr="00C61531">
              <w:rPr>
                <w:bCs/>
              </w:rPr>
              <w:t>covering entire duration of this consultancy contract of E&amp;S monitoring highlighting overall environmental and social compliance of individual sub-projects, assessment of consultants and contractors responsible for project execution and supervision. Clear recommendations highlighting any short-comings and improvement measures must be included</w:t>
            </w:r>
          </w:p>
        </w:tc>
        <w:tc>
          <w:tcPr>
            <w:tcW w:w="3004" w:type="dxa"/>
            <w:tcBorders>
              <w:top w:val="single" w:sz="4" w:space="0" w:color="000000"/>
              <w:left w:val="single" w:sz="4" w:space="0" w:color="000000"/>
              <w:bottom w:val="single" w:sz="4" w:space="0" w:color="000000"/>
              <w:right w:val="single" w:sz="4" w:space="0" w:color="000000"/>
            </w:tcBorders>
          </w:tcPr>
          <w:p w:rsidR="006F0D86" w:rsidRPr="00C61531" w:rsidRDefault="006F0D86" w:rsidP="00C61531">
            <w:pPr>
              <w:spacing w:line="276" w:lineRule="auto"/>
              <w:jc w:val="both"/>
            </w:pPr>
            <w:r w:rsidRPr="00C61531">
              <w:t>Within 11 months of commencement of contract</w:t>
            </w:r>
          </w:p>
          <w:p w:rsidR="006F0D86" w:rsidRPr="00C61531" w:rsidRDefault="006F0D86" w:rsidP="00C61531">
            <w:pPr>
              <w:spacing w:line="276" w:lineRule="auto"/>
              <w:jc w:val="both"/>
            </w:pPr>
          </w:p>
          <w:p w:rsidR="006F0D86" w:rsidRPr="00C61531" w:rsidRDefault="006F0D86" w:rsidP="00C61531">
            <w:pPr>
              <w:spacing w:line="276" w:lineRule="auto"/>
              <w:jc w:val="both"/>
              <w:rPr>
                <w:b/>
              </w:rPr>
            </w:pPr>
            <w:r w:rsidRPr="00C61531">
              <w:rPr>
                <w:b/>
              </w:rPr>
              <w:t>Total Report- 1</w:t>
            </w:r>
          </w:p>
        </w:tc>
      </w:tr>
    </w:tbl>
    <w:p w:rsidR="006F0D86" w:rsidRPr="007F1953" w:rsidRDefault="006F0D86" w:rsidP="006F0D86">
      <w:pPr>
        <w:spacing w:line="276" w:lineRule="auto"/>
        <w:jc w:val="both"/>
        <w:rPr>
          <w:rFonts w:ascii="Times New Roman" w:hAnsi="Times New Roman" w:cs="Times New Roman"/>
          <w:i/>
          <w:iCs/>
        </w:rPr>
      </w:pPr>
    </w:p>
    <w:p w:rsidR="006F0D86" w:rsidRPr="00C61531" w:rsidRDefault="006F0D86" w:rsidP="006F0D86">
      <w:pPr>
        <w:spacing w:line="276" w:lineRule="auto"/>
        <w:jc w:val="both"/>
        <w:rPr>
          <w:rFonts w:ascii="Times New Roman" w:hAnsi="Times New Roman" w:cs="Times New Roman"/>
          <w:i/>
          <w:iCs/>
        </w:rPr>
      </w:pPr>
      <w:r w:rsidRPr="00C61531">
        <w:rPr>
          <w:rFonts w:ascii="Times New Roman" w:hAnsi="Times New Roman" w:cs="Times New Roman"/>
          <w:i/>
          <w:iCs/>
        </w:rPr>
        <w:t xml:space="preserve">Note: </w:t>
      </w:r>
      <w:r w:rsidRPr="00C61531">
        <w:rPr>
          <w:rFonts w:ascii="Times New Roman" w:hAnsi="Times New Roman" w:cs="Times New Roman"/>
          <w:i/>
          <w:iCs/>
        </w:rPr>
        <w:tab/>
        <w:t>The reports will be based on projects' progress during the assignment period of 12 months, with monthly and quarterly deliverable covering any progress on specified projects and resultant implications during the review period.</w:t>
      </w:r>
    </w:p>
    <w:p w:rsidR="006F0D86" w:rsidRPr="00C61531" w:rsidRDefault="006F0D86" w:rsidP="006F0D86">
      <w:pPr>
        <w:pStyle w:val="ListParagraph"/>
        <w:numPr>
          <w:ilvl w:val="0"/>
          <w:numId w:val="15"/>
        </w:numPr>
        <w:spacing w:after="0" w:line="276" w:lineRule="auto"/>
        <w:jc w:val="both"/>
        <w:rPr>
          <w:rFonts w:ascii="Times New Roman" w:hAnsi="Times New Roman" w:cs="Times New Roman"/>
          <w:b/>
        </w:rPr>
      </w:pPr>
      <w:r w:rsidRPr="00C61531">
        <w:rPr>
          <w:rFonts w:ascii="Times New Roman" w:hAnsi="Times New Roman" w:cs="Times New Roman"/>
          <w:b/>
        </w:rPr>
        <w:t xml:space="preserve"> REPORTING REQUIREMENT</w:t>
      </w:r>
    </w:p>
    <w:p w:rsidR="006F0D86" w:rsidRPr="00C61531" w:rsidRDefault="006F0D86" w:rsidP="006F0D86">
      <w:pPr>
        <w:spacing w:after="0" w:line="276" w:lineRule="auto"/>
        <w:jc w:val="both"/>
        <w:rPr>
          <w:rFonts w:ascii="Times New Roman" w:hAnsi="Times New Roman" w:cs="Times New Roman"/>
          <w:b/>
        </w:rPr>
      </w:pPr>
      <w:r w:rsidRPr="00C61531">
        <w:rPr>
          <w:rFonts w:ascii="Times New Roman" w:hAnsi="Times New Roman" w:cs="Times New Roman"/>
        </w:rPr>
        <w:t>Reports will be submitted in following sequence:</w:t>
      </w:r>
    </w:p>
    <w:p w:rsidR="006F0D86" w:rsidRPr="00C61531" w:rsidRDefault="006F0D86" w:rsidP="006F0D86">
      <w:pPr>
        <w:numPr>
          <w:ilvl w:val="0"/>
          <w:numId w:val="12"/>
        </w:numPr>
        <w:spacing w:after="0" w:line="276" w:lineRule="auto"/>
        <w:jc w:val="both"/>
        <w:rPr>
          <w:rFonts w:ascii="Times New Roman" w:hAnsi="Times New Roman" w:cs="Times New Roman"/>
        </w:rPr>
      </w:pPr>
      <w:r w:rsidRPr="00C61531">
        <w:rPr>
          <w:rFonts w:ascii="Times New Roman" w:hAnsi="Times New Roman" w:cs="Times New Roman"/>
        </w:rPr>
        <w:t xml:space="preserve">Four (4) copies of every report will be submitted to Resettlement Unit </w:t>
      </w:r>
      <w:proofErr w:type="gramStart"/>
      <w:r w:rsidRPr="00C61531">
        <w:rPr>
          <w:rFonts w:ascii="Times New Roman" w:hAnsi="Times New Roman" w:cs="Times New Roman"/>
        </w:rPr>
        <w:t xml:space="preserve">KWSC </w:t>
      </w:r>
      <w:r w:rsidRPr="007F1953">
        <w:rPr>
          <w:rFonts w:ascii="Times New Roman" w:hAnsi="Times New Roman" w:cs="Times New Roman"/>
        </w:rPr>
        <w:t xml:space="preserve"> for</w:t>
      </w:r>
      <w:proofErr w:type="gramEnd"/>
      <w:r w:rsidRPr="007F1953">
        <w:rPr>
          <w:rFonts w:ascii="Times New Roman" w:hAnsi="Times New Roman" w:cs="Times New Roman"/>
        </w:rPr>
        <w:t xml:space="preserve"> </w:t>
      </w:r>
      <w:r w:rsidRPr="00C61531">
        <w:rPr>
          <w:rFonts w:ascii="Times New Roman" w:hAnsi="Times New Roman" w:cs="Times New Roman"/>
        </w:rPr>
        <w:t>initial review and comments.</w:t>
      </w:r>
    </w:p>
    <w:p w:rsidR="006F0D86" w:rsidRPr="00C61531" w:rsidRDefault="006F0D86" w:rsidP="006F0D86">
      <w:pPr>
        <w:numPr>
          <w:ilvl w:val="0"/>
          <w:numId w:val="12"/>
        </w:numPr>
        <w:spacing w:after="0" w:line="276" w:lineRule="auto"/>
        <w:jc w:val="both"/>
        <w:rPr>
          <w:rFonts w:ascii="Times New Roman" w:hAnsi="Times New Roman" w:cs="Times New Roman"/>
        </w:rPr>
      </w:pPr>
      <w:r w:rsidRPr="00C61531">
        <w:rPr>
          <w:rFonts w:ascii="Times New Roman" w:hAnsi="Times New Roman" w:cs="Times New Roman"/>
        </w:rPr>
        <w:t xml:space="preserve">Four (4) copies of all Draft Final Reports will be submitted to RU KWSC </w:t>
      </w:r>
      <w:r w:rsidRPr="007F1953">
        <w:rPr>
          <w:rFonts w:ascii="Times New Roman" w:hAnsi="Times New Roman" w:cs="Times New Roman"/>
        </w:rPr>
        <w:t>for approval.</w:t>
      </w:r>
    </w:p>
    <w:p w:rsidR="006F0D86" w:rsidRDefault="006F0D86" w:rsidP="006F0D86">
      <w:pPr>
        <w:numPr>
          <w:ilvl w:val="0"/>
          <w:numId w:val="12"/>
        </w:numPr>
        <w:spacing w:after="0" w:line="276" w:lineRule="auto"/>
        <w:jc w:val="both"/>
        <w:rPr>
          <w:rFonts w:ascii="Times New Roman" w:hAnsi="Times New Roman" w:cs="Times New Roman"/>
        </w:rPr>
      </w:pPr>
      <w:r w:rsidRPr="00C61531">
        <w:rPr>
          <w:rFonts w:ascii="Times New Roman" w:hAnsi="Times New Roman" w:cs="Times New Roman"/>
        </w:rPr>
        <w:t xml:space="preserve">Four (4) copies of all Final Reports along with editable soft copies as specified below will be submitted to the RU </w:t>
      </w:r>
      <w:proofErr w:type="gramStart"/>
      <w:r w:rsidRPr="00C61531">
        <w:rPr>
          <w:rFonts w:ascii="Times New Roman" w:hAnsi="Times New Roman" w:cs="Times New Roman"/>
        </w:rPr>
        <w:t xml:space="preserve">KWSC </w:t>
      </w:r>
      <w:r w:rsidRPr="007F1953">
        <w:rPr>
          <w:rFonts w:ascii="Times New Roman" w:hAnsi="Times New Roman" w:cs="Times New Roman"/>
        </w:rPr>
        <w:t xml:space="preserve"> KW</w:t>
      </w:r>
      <w:proofErr w:type="gramEnd"/>
      <w:r w:rsidRPr="007F1953">
        <w:rPr>
          <w:rFonts w:ascii="Times New Roman" w:hAnsi="Times New Roman" w:cs="Times New Roman"/>
        </w:rPr>
        <w:t>&amp;SC after incorporating final comments as Approved Final Report</w:t>
      </w:r>
      <w:r>
        <w:rPr>
          <w:rFonts w:ascii="Times New Roman" w:hAnsi="Times New Roman" w:cs="Times New Roman"/>
        </w:rPr>
        <w:t>.</w:t>
      </w:r>
    </w:p>
    <w:p w:rsidR="006F0D86" w:rsidRPr="007F1953" w:rsidRDefault="006F0D86" w:rsidP="006F0D86">
      <w:pPr>
        <w:spacing w:after="0" w:line="276" w:lineRule="auto"/>
        <w:ind w:left="360"/>
        <w:jc w:val="both"/>
        <w:rPr>
          <w:rFonts w:ascii="Times New Roman" w:hAnsi="Times New Roman" w:cs="Times New Roman"/>
        </w:rPr>
      </w:pPr>
    </w:p>
    <w:p w:rsidR="006F0D86" w:rsidRPr="006F0D86" w:rsidRDefault="006F0D86" w:rsidP="006F0D86">
      <w:pPr>
        <w:spacing w:after="0" w:line="276" w:lineRule="auto"/>
        <w:jc w:val="both"/>
        <w:rPr>
          <w:rFonts w:ascii="Times New Roman" w:hAnsi="Times New Roman" w:cs="Times New Roman"/>
          <w:b/>
          <w:bCs/>
        </w:rPr>
      </w:pPr>
      <w:r w:rsidRPr="006F0D86">
        <w:rPr>
          <w:rFonts w:ascii="Times New Roman" w:hAnsi="Times New Roman" w:cs="Times New Roman"/>
          <w:b/>
          <w:bCs/>
        </w:rPr>
        <w:t>All reports shall be submitted in:</w:t>
      </w:r>
    </w:p>
    <w:p w:rsidR="006F0D86" w:rsidRPr="00C61531" w:rsidRDefault="006F0D86" w:rsidP="006F0D86">
      <w:pPr>
        <w:pStyle w:val="ListParagraph"/>
        <w:numPr>
          <w:ilvl w:val="0"/>
          <w:numId w:val="13"/>
        </w:numPr>
        <w:spacing w:after="0" w:line="276" w:lineRule="auto"/>
        <w:jc w:val="both"/>
        <w:rPr>
          <w:rFonts w:ascii="Times New Roman" w:hAnsi="Times New Roman" w:cs="Times New Roman"/>
        </w:rPr>
      </w:pPr>
      <w:r w:rsidRPr="00C61531">
        <w:rPr>
          <w:rFonts w:ascii="Times New Roman" w:hAnsi="Times New Roman" w:cs="Times New Roman"/>
        </w:rPr>
        <w:t xml:space="preserve">Hard copies and soft copies to KWSC and RU for comments. </w:t>
      </w:r>
    </w:p>
    <w:p w:rsidR="006F0D86" w:rsidRPr="00C61531" w:rsidRDefault="006F0D86" w:rsidP="006F0D86">
      <w:pPr>
        <w:pStyle w:val="ListParagraph"/>
        <w:numPr>
          <w:ilvl w:val="0"/>
          <w:numId w:val="13"/>
        </w:numPr>
        <w:spacing w:after="0" w:line="276" w:lineRule="auto"/>
        <w:jc w:val="both"/>
        <w:rPr>
          <w:rFonts w:ascii="Times New Roman" w:hAnsi="Times New Roman" w:cs="Times New Roman"/>
        </w:rPr>
      </w:pPr>
      <w:r w:rsidRPr="00C61531">
        <w:rPr>
          <w:rFonts w:ascii="Times New Roman" w:hAnsi="Times New Roman" w:cs="Times New Roman"/>
        </w:rPr>
        <w:t xml:space="preserve">In Draft and Final versions with an executive summary. </w:t>
      </w:r>
    </w:p>
    <w:p w:rsidR="006F0D86" w:rsidRPr="00C61531" w:rsidRDefault="006F0D86" w:rsidP="006F0D86">
      <w:pPr>
        <w:pStyle w:val="ListParagraph"/>
        <w:numPr>
          <w:ilvl w:val="0"/>
          <w:numId w:val="13"/>
        </w:numPr>
        <w:spacing w:after="0" w:line="276" w:lineRule="auto"/>
        <w:jc w:val="both"/>
        <w:rPr>
          <w:rFonts w:ascii="Times New Roman" w:hAnsi="Times New Roman" w:cs="Times New Roman"/>
          <w:b/>
        </w:rPr>
      </w:pPr>
      <w:r w:rsidRPr="00C61531">
        <w:rPr>
          <w:rFonts w:ascii="Times New Roman" w:hAnsi="Times New Roman" w:cs="Times New Roman"/>
        </w:rPr>
        <w:t>Digital Format/soft copies (MS Word and pdf-format, MS Excel and pdf- format) [editable formats].</w:t>
      </w:r>
    </w:p>
    <w:p w:rsidR="006F0D86" w:rsidRPr="00C61531" w:rsidRDefault="006F0D86" w:rsidP="006F0D86">
      <w:pPr>
        <w:pStyle w:val="ListParagraph"/>
        <w:numPr>
          <w:ilvl w:val="0"/>
          <w:numId w:val="15"/>
        </w:numPr>
        <w:spacing w:after="0" w:line="276" w:lineRule="auto"/>
        <w:jc w:val="both"/>
        <w:rPr>
          <w:rFonts w:ascii="Times New Roman" w:eastAsia="Calibri" w:hAnsi="Times New Roman" w:cs="Times New Roman"/>
          <w:b/>
        </w:rPr>
      </w:pPr>
      <w:r w:rsidRPr="00C61531">
        <w:rPr>
          <w:rFonts w:ascii="Times New Roman" w:eastAsia="Calibri" w:hAnsi="Times New Roman" w:cs="Times New Roman"/>
          <w:b/>
        </w:rPr>
        <w:t>Client’s Input and Counterpart Personnel</w:t>
      </w:r>
    </w:p>
    <w:p w:rsidR="006F0D86" w:rsidRPr="00C61531" w:rsidRDefault="006F0D86" w:rsidP="006F0D86">
      <w:pPr>
        <w:numPr>
          <w:ilvl w:val="12"/>
          <w:numId w:val="0"/>
        </w:numPr>
        <w:spacing w:after="0" w:line="276" w:lineRule="auto"/>
        <w:ind w:left="1440" w:hanging="720"/>
        <w:jc w:val="both"/>
        <w:rPr>
          <w:rFonts w:ascii="Times New Roman" w:eastAsia="Times New Roman" w:hAnsi="Times New Roman" w:cs="Times New Roman"/>
          <w:spacing w:val="-3"/>
          <w:kern w:val="0"/>
          <w14:ligatures w14:val="none"/>
        </w:rPr>
      </w:pPr>
      <w:r w:rsidRPr="00C61531">
        <w:rPr>
          <w:rFonts w:ascii="Times New Roman" w:eastAsia="Times New Roman" w:hAnsi="Times New Roman" w:cs="Times New Roman"/>
          <w:spacing w:val="-3"/>
          <w:kern w:val="0"/>
          <w14:ligatures w14:val="none"/>
        </w:rPr>
        <w:t>(a) Services, facilities and property to be made available to the Consultant by the Client: N/A</w:t>
      </w:r>
    </w:p>
    <w:p w:rsidR="006F0D86" w:rsidRPr="00C61531" w:rsidRDefault="006F0D86" w:rsidP="006F0D86">
      <w:pPr>
        <w:numPr>
          <w:ilvl w:val="12"/>
          <w:numId w:val="0"/>
        </w:numPr>
        <w:spacing w:after="0" w:line="276" w:lineRule="auto"/>
        <w:ind w:left="720"/>
        <w:jc w:val="both"/>
        <w:rPr>
          <w:rFonts w:ascii="Times New Roman" w:hAnsi="Times New Roman" w:cs="Times New Roman"/>
        </w:rPr>
      </w:pPr>
      <w:r w:rsidRPr="00C61531">
        <w:rPr>
          <w:rFonts w:ascii="Times New Roman" w:eastAsia="Times New Roman" w:hAnsi="Times New Roman" w:cs="Times New Roman"/>
          <w:spacing w:val="-3"/>
          <w:kern w:val="0"/>
          <w14:ligatures w14:val="none"/>
        </w:rPr>
        <w:t xml:space="preserve">(b) Professional and support counterpart personnel to be assigned by the Client to the Consultant’s team: Project Director Resettlement Unit </w:t>
      </w:r>
    </w:p>
    <w:p w:rsidR="00B24DAD" w:rsidRDefault="00B24DAD"/>
    <w:sectPr w:rsidR="00B24DAD">
      <w:footerReference w:type="even" r:id="rId5"/>
      <w:footerReference w:type="default" r:id="rId6"/>
      <w:footerReference w:type="first" r:id="rI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953" w:rsidRDefault="006F0D86">
    <w:pPr>
      <w:pStyle w:val="Footer"/>
    </w:pPr>
    <w:r>
      <w:rPr>
        <w:noProof/>
      </w:rPr>
      <mc:AlternateContent>
        <mc:Choice Requires="wps">
          <w:drawing>
            <wp:anchor distT="0" distB="0" distL="0" distR="0" simplePos="0" relativeHeight="251660288" behindDoc="0" locked="0" layoutInCell="1" allowOverlap="1" wp14:anchorId="6888A6EF" wp14:editId="5D7918A8">
              <wp:simplePos x="635" y="635"/>
              <wp:positionH relativeFrom="page">
                <wp:align>right</wp:align>
              </wp:positionH>
              <wp:positionV relativeFrom="page">
                <wp:align>bottom</wp:align>
              </wp:positionV>
              <wp:extent cx="1102995" cy="357505"/>
              <wp:effectExtent l="0" t="0" r="0" b="0"/>
              <wp:wrapNone/>
              <wp:docPr id="1246337044" name="Text Box 2" descr="Official Use Only">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rsidR="009E1953" w:rsidRPr="009E1953" w:rsidRDefault="006F0D86" w:rsidP="009E1953">
                          <w:pPr>
                            <w:spacing w:after="0"/>
                            <w:rPr>
                              <w:rFonts w:ascii="Calibri" w:eastAsia="Calibri" w:hAnsi="Calibri" w:cs="Calibri"/>
                              <w:noProof/>
                              <w:color w:val="000000"/>
                              <w:sz w:val="20"/>
                              <w:szCs w:val="20"/>
                            </w:rPr>
                          </w:pPr>
                          <w:r w:rsidRPr="009E1953">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88A6EF" id="_x0000_t202" coordsize="21600,21600" o:spt="202" path="m,l,21600r21600,l21600,xe">
              <v:stroke joinstyle="miter"/>
              <v:path gradientshapeok="t" o:connecttype="rect"/>
            </v:shapetype>
            <v:shape id="Text Box 2" o:spid="_x0000_s1026" type="#_x0000_t202" alt="Official Use Only" style="position:absolute;margin-left:35.65pt;margin-top:0;width:86.85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" filled="f" stroked="f">
              <v:textbox style="mso-fit-shape-to-text:t" inset="0,0,20pt,15pt">
                <w:txbxContent>
                  <w:p w:rsidR="009E1953" w:rsidRPr="009E1953" w:rsidRDefault="006F0D86" w:rsidP="009E1953">
                    <w:pPr>
                      <w:spacing w:after="0"/>
                      <w:rPr>
                        <w:rFonts w:ascii="Calibri" w:eastAsia="Calibri" w:hAnsi="Calibri" w:cs="Calibri"/>
                        <w:noProof/>
                        <w:color w:val="000000"/>
                        <w:sz w:val="20"/>
                        <w:szCs w:val="20"/>
                      </w:rPr>
                    </w:pPr>
                    <w:r w:rsidRPr="009E1953">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953" w:rsidRDefault="006F0D86">
    <w:pPr>
      <w:pStyle w:val="Footer"/>
    </w:pPr>
    <w:r>
      <w:rPr>
        <w:noProof/>
      </w:rPr>
      <mc:AlternateContent>
        <mc:Choice Requires="wps">
          <w:drawing>
            <wp:anchor distT="0" distB="0" distL="0" distR="0" simplePos="0" relativeHeight="251661312" behindDoc="0" locked="0" layoutInCell="1" allowOverlap="1" wp14:anchorId="09B3CC36" wp14:editId="51ADEBAA">
              <wp:simplePos x="635" y="635"/>
              <wp:positionH relativeFrom="page">
                <wp:align>right</wp:align>
              </wp:positionH>
              <wp:positionV relativeFrom="page">
                <wp:align>bottom</wp:align>
              </wp:positionV>
              <wp:extent cx="1102995" cy="357505"/>
              <wp:effectExtent l="0" t="0" r="0" b="0"/>
              <wp:wrapNone/>
              <wp:docPr id="1139416479" name="Text Box 3" descr="Official Use Only">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rsidR="009E1953" w:rsidRPr="009E1953" w:rsidRDefault="006F0D86" w:rsidP="009E1953">
                          <w:pPr>
                            <w:spacing w:after="0"/>
                            <w:rPr>
                              <w:rFonts w:ascii="Calibri" w:eastAsia="Calibri" w:hAnsi="Calibri" w:cs="Calibri"/>
                              <w:noProof/>
                              <w:color w:val="000000"/>
                              <w:sz w:val="20"/>
                              <w:szCs w:val="20"/>
                            </w:rPr>
                          </w:pPr>
                          <w:r w:rsidRPr="009E1953">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9B3CC36" id="_x0000_t202" coordsize="21600,21600" o:spt="202" path="m,l,21600r21600,l21600,xe">
              <v:stroke joinstyle="miter"/>
              <v:path gradientshapeok="t" o:connecttype="rect"/>
            </v:shapetype>
            <v:shape id="Text Box 3" o:spid="_x0000_s1027" type="#_x0000_t202" alt="Official Use Only" style="position:absolute;margin-left:35.65pt;margin-top:0;width:86.85pt;height:28.1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" filled="f" stroked="f">
              <v:textbox style="mso-fit-shape-to-text:t" inset="0,0,20pt,15pt">
                <w:txbxContent>
                  <w:p w:rsidR="009E1953" w:rsidRPr="009E1953" w:rsidRDefault="006F0D86" w:rsidP="009E1953">
                    <w:pPr>
                      <w:spacing w:after="0"/>
                      <w:rPr>
                        <w:rFonts w:ascii="Calibri" w:eastAsia="Calibri" w:hAnsi="Calibri" w:cs="Calibri"/>
                        <w:noProof/>
                        <w:color w:val="000000"/>
                        <w:sz w:val="20"/>
                        <w:szCs w:val="20"/>
                      </w:rPr>
                    </w:pPr>
                    <w:r w:rsidRPr="009E1953">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953" w:rsidRDefault="006F0D86">
    <w:pPr>
      <w:pStyle w:val="Footer"/>
    </w:pPr>
    <w:r>
      <w:rPr>
        <w:noProof/>
      </w:rPr>
      <mc:AlternateContent>
        <mc:Choice Requires="wps">
          <w:drawing>
            <wp:anchor distT="0" distB="0" distL="0" distR="0" simplePos="0" relativeHeight="251659264" behindDoc="0" locked="0" layoutInCell="1" allowOverlap="1" wp14:anchorId="1836AD81" wp14:editId="04AAF20D">
              <wp:simplePos x="635" y="635"/>
              <wp:positionH relativeFrom="page">
                <wp:align>right</wp:align>
              </wp:positionH>
              <wp:positionV relativeFrom="page">
                <wp:align>bottom</wp:align>
              </wp:positionV>
              <wp:extent cx="1102995" cy="357505"/>
              <wp:effectExtent l="0" t="0" r="0" b="0"/>
              <wp:wrapNone/>
              <wp:docPr id="86909437" name="Text Box 1" descr="Official Use Only">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rsidR="009E1953" w:rsidRPr="009E1953" w:rsidRDefault="006F0D86" w:rsidP="009E1953">
                          <w:pPr>
                            <w:spacing w:after="0"/>
                            <w:rPr>
                              <w:rFonts w:ascii="Calibri" w:eastAsia="Calibri" w:hAnsi="Calibri" w:cs="Calibri"/>
                              <w:noProof/>
                              <w:color w:val="000000"/>
                              <w:sz w:val="20"/>
                              <w:szCs w:val="20"/>
                            </w:rPr>
                          </w:pPr>
                          <w:r w:rsidRPr="009E1953">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36AD81" id="_x0000_t202" coordsize="21600,21600" o:spt="202" path="m,l,21600r21600,l21600,xe">
              <v:stroke joinstyle="miter"/>
              <v:path gradientshapeok="t" o:connecttype="rect"/>
            </v:shapetype>
            <v:shape id="Text Box 1" o:spid="_x0000_s1028" type="#_x0000_t202" alt="Official Use Only" style="position:absolute;margin-left:35.65pt;margin-top:0;width:86.8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" filled="f" stroked="f">
              <v:textbox style="mso-fit-shape-to-text:t" inset="0,0,20pt,15pt">
                <w:txbxContent>
                  <w:p w:rsidR="009E1953" w:rsidRPr="009E1953" w:rsidRDefault="006F0D86" w:rsidP="009E1953">
                    <w:pPr>
                      <w:spacing w:after="0"/>
                      <w:rPr>
                        <w:rFonts w:ascii="Calibri" w:eastAsia="Calibri" w:hAnsi="Calibri" w:cs="Calibri"/>
                        <w:noProof/>
                        <w:color w:val="000000"/>
                        <w:sz w:val="20"/>
                        <w:szCs w:val="20"/>
                      </w:rPr>
                    </w:pPr>
                    <w:r w:rsidRPr="009E1953">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71C51E"/>
    <w:multiLevelType w:val="singleLevel"/>
    <w:tmpl w:val="9571C51E"/>
    <w:lvl w:ilvl="0">
      <w:start w:val="1"/>
      <w:numFmt w:val="bullet"/>
      <w:lvlText w:val=""/>
      <w:lvlJc w:val="left"/>
      <w:pPr>
        <w:tabs>
          <w:tab w:val="left" w:pos="-300"/>
        </w:tabs>
        <w:ind w:left="-300" w:hanging="420"/>
      </w:pPr>
      <w:rPr>
        <w:rFonts w:ascii="Wingdings" w:hAnsi="Wingdings" w:hint="default"/>
        <w:sz w:val="13"/>
        <w:szCs w:val="13"/>
      </w:rPr>
    </w:lvl>
  </w:abstractNum>
  <w:abstractNum w:abstractNumId="1" w15:restartNumberingAfterBreak="0">
    <w:nsid w:val="DCF02521"/>
    <w:multiLevelType w:val="singleLevel"/>
    <w:tmpl w:val="DCF02521"/>
    <w:lvl w:ilvl="0">
      <w:start w:val="1"/>
      <w:numFmt w:val="bullet"/>
      <w:lvlText w:val=""/>
      <w:lvlJc w:val="left"/>
      <w:pPr>
        <w:tabs>
          <w:tab w:val="left" w:pos="420"/>
        </w:tabs>
        <w:ind w:left="420" w:hanging="420"/>
      </w:pPr>
      <w:rPr>
        <w:rFonts w:ascii="Wingdings" w:hAnsi="Wingdings" w:hint="default"/>
        <w:sz w:val="13"/>
        <w:szCs w:val="13"/>
      </w:rPr>
    </w:lvl>
  </w:abstractNum>
  <w:abstractNum w:abstractNumId="2" w15:restartNumberingAfterBreak="0">
    <w:nsid w:val="E82F6E75"/>
    <w:multiLevelType w:val="singleLevel"/>
    <w:tmpl w:val="E82F6E75"/>
    <w:lvl w:ilvl="0">
      <w:start w:val="1"/>
      <w:numFmt w:val="bullet"/>
      <w:lvlText w:val=""/>
      <w:lvlJc w:val="left"/>
      <w:pPr>
        <w:tabs>
          <w:tab w:val="left" w:pos="420"/>
        </w:tabs>
        <w:ind w:left="420" w:hanging="420"/>
      </w:pPr>
      <w:rPr>
        <w:rFonts w:ascii="Wingdings" w:hAnsi="Wingdings" w:hint="default"/>
        <w:sz w:val="13"/>
        <w:szCs w:val="13"/>
      </w:rPr>
    </w:lvl>
  </w:abstractNum>
  <w:abstractNum w:abstractNumId="3" w15:restartNumberingAfterBreak="0">
    <w:nsid w:val="17D4D4EC"/>
    <w:multiLevelType w:val="singleLevel"/>
    <w:tmpl w:val="17D4D4EC"/>
    <w:lvl w:ilvl="0">
      <w:start w:val="1"/>
      <w:numFmt w:val="upperLetter"/>
      <w:suff w:val="space"/>
      <w:lvlText w:val="%1."/>
      <w:lvlJc w:val="left"/>
    </w:lvl>
  </w:abstractNum>
  <w:abstractNum w:abstractNumId="4" w15:restartNumberingAfterBreak="0">
    <w:nsid w:val="26561124"/>
    <w:multiLevelType w:val="singleLevel"/>
    <w:tmpl w:val="26561124"/>
    <w:lvl w:ilvl="0">
      <w:start w:val="1"/>
      <w:numFmt w:val="bullet"/>
      <w:lvlText w:val=""/>
      <w:lvlJc w:val="left"/>
      <w:pPr>
        <w:tabs>
          <w:tab w:val="left" w:pos="420"/>
        </w:tabs>
        <w:ind w:left="420" w:hanging="420"/>
      </w:pPr>
      <w:rPr>
        <w:rFonts w:ascii="Wingdings" w:hAnsi="Wingdings" w:hint="default"/>
        <w:sz w:val="13"/>
        <w:szCs w:val="13"/>
      </w:rPr>
    </w:lvl>
  </w:abstractNum>
  <w:abstractNum w:abstractNumId="5" w15:restartNumberingAfterBreak="0">
    <w:nsid w:val="3EAB558D"/>
    <w:multiLevelType w:val="multilevel"/>
    <w:tmpl w:val="945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8F266E"/>
    <w:multiLevelType w:val="multilevel"/>
    <w:tmpl w:val="428F266E"/>
    <w:lvl w:ilvl="0">
      <w:start w:val="1"/>
      <w:numFmt w:val="bullet"/>
      <w:lvlText w:val=""/>
      <w:lvlJc w:val="left"/>
      <w:pPr>
        <w:tabs>
          <w:tab w:val="left" w:pos="720"/>
        </w:tabs>
        <w:ind w:left="360" w:hanging="360"/>
      </w:pPr>
      <w:rPr>
        <w:rFonts w:ascii="Symbol" w:hAnsi="Symbol" w:hint="default"/>
        <w:sz w:val="20"/>
      </w:rPr>
    </w:lvl>
    <w:lvl w:ilvl="1">
      <w:start w:val="1"/>
      <w:numFmt w:val="bullet"/>
      <w:lvlText w:val="o"/>
      <w:lvlJc w:val="left"/>
      <w:pPr>
        <w:tabs>
          <w:tab w:val="left" w:pos="1440"/>
        </w:tabs>
        <w:ind w:left="1080" w:hanging="360"/>
      </w:pPr>
      <w:rPr>
        <w:rFonts w:ascii="Courier New" w:hAnsi="Courier New" w:hint="default"/>
        <w:sz w:val="20"/>
      </w:rPr>
    </w:lvl>
    <w:lvl w:ilvl="2">
      <w:start w:val="1"/>
      <w:numFmt w:val="bullet"/>
      <w:lvlText w:val=""/>
      <w:lvlJc w:val="left"/>
      <w:pPr>
        <w:tabs>
          <w:tab w:val="left" w:pos="2160"/>
        </w:tabs>
        <w:ind w:left="1800" w:hanging="360"/>
      </w:pPr>
      <w:rPr>
        <w:rFonts w:ascii="Wingdings" w:hAnsi="Wingdings" w:hint="default"/>
        <w:sz w:val="20"/>
      </w:rPr>
    </w:lvl>
    <w:lvl w:ilvl="3">
      <w:start w:val="1"/>
      <w:numFmt w:val="bullet"/>
      <w:lvlText w:val=""/>
      <w:lvlJc w:val="left"/>
      <w:pPr>
        <w:tabs>
          <w:tab w:val="left" w:pos="2880"/>
        </w:tabs>
        <w:ind w:left="2520" w:hanging="360"/>
      </w:pPr>
      <w:rPr>
        <w:rFonts w:ascii="Wingdings" w:hAnsi="Wingdings" w:hint="default"/>
        <w:sz w:val="20"/>
      </w:rPr>
    </w:lvl>
    <w:lvl w:ilvl="4">
      <w:start w:val="1"/>
      <w:numFmt w:val="bullet"/>
      <w:lvlText w:val=""/>
      <w:lvlJc w:val="left"/>
      <w:pPr>
        <w:tabs>
          <w:tab w:val="left" w:pos="3600"/>
        </w:tabs>
        <w:ind w:left="3240" w:hanging="360"/>
      </w:pPr>
      <w:rPr>
        <w:rFonts w:ascii="Wingdings" w:hAnsi="Wingdings" w:hint="default"/>
        <w:sz w:val="20"/>
      </w:rPr>
    </w:lvl>
    <w:lvl w:ilvl="5">
      <w:start w:val="1"/>
      <w:numFmt w:val="bullet"/>
      <w:lvlText w:val=""/>
      <w:lvlJc w:val="left"/>
      <w:pPr>
        <w:tabs>
          <w:tab w:val="left" w:pos="4320"/>
        </w:tabs>
        <w:ind w:left="3960" w:hanging="360"/>
      </w:pPr>
      <w:rPr>
        <w:rFonts w:ascii="Wingdings" w:hAnsi="Wingdings" w:hint="default"/>
        <w:sz w:val="20"/>
      </w:rPr>
    </w:lvl>
    <w:lvl w:ilvl="6">
      <w:start w:val="1"/>
      <w:numFmt w:val="bullet"/>
      <w:lvlText w:val=""/>
      <w:lvlJc w:val="left"/>
      <w:pPr>
        <w:tabs>
          <w:tab w:val="left" w:pos="5040"/>
        </w:tabs>
        <w:ind w:left="4680" w:hanging="360"/>
      </w:pPr>
      <w:rPr>
        <w:rFonts w:ascii="Wingdings" w:hAnsi="Wingdings" w:hint="default"/>
        <w:sz w:val="20"/>
      </w:rPr>
    </w:lvl>
    <w:lvl w:ilvl="7">
      <w:start w:val="1"/>
      <w:numFmt w:val="bullet"/>
      <w:lvlText w:val=""/>
      <w:lvlJc w:val="left"/>
      <w:pPr>
        <w:tabs>
          <w:tab w:val="left" w:pos="5760"/>
        </w:tabs>
        <w:ind w:left="5400" w:hanging="360"/>
      </w:pPr>
      <w:rPr>
        <w:rFonts w:ascii="Wingdings" w:hAnsi="Wingdings" w:hint="default"/>
        <w:sz w:val="20"/>
      </w:rPr>
    </w:lvl>
    <w:lvl w:ilvl="8">
      <w:start w:val="1"/>
      <w:numFmt w:val="bullet"/>
      <w:lvlText w:val=""/>
      <w:lvlJc w:val="left"/>
      <w:pPr>
        <w:tabs>
          <w:tab w:val="left" w:pos="6480"/>
        </w:tabs>
        <w:ind w:left="6120" w:hanging="360"/>
      </w:pPr>
      <w:rPr>
        <w:rFonts w:ascii="Wingdings" w:hAnsi="Wingdings" w:hint="default"/>
        <w:sz w:val="20"/>
      </w:rPr>
    </w:lvl>
  </w:abstractNum>
  <w:abstractNum w:abstractNumId="7" w15:restartNumberingAfterBreak="0">
    <w:nsid w:val="4AD5214B"/>
    <w:multiLevelType w:val="multilevel"/>
    <w:tmpl w:val="4AD5214B"/>
    <w:lvl w:ilvl="0">
      <w:start w:val="1"/>
      <w:numFmt w:val="bullet"/>
      <w:lvlText w:val=""/>
      <w:lvlJc w:val="left"/>
      <w:pPr>
        <w:tabs>
          <w:tab w:val="left" w:pos="720"/>
        </w:tabs>
        <w:ind w:left="360" w:hanging="360"/>
      </w:pPr>
      <w:rPr>
        <w:rFonts w:ascii="Symbol" w:hAnsi="Symbol" w:hint="default"/>
        <w:sz w:val="20"/>
      </w:rPr>
    </w:lvl>
    <w:lvl w:ilvl="1">
      <w:start w:val="1"/>
      <w:numFmt w:val="bullet"/>
      <w:lvlText w:val="o"/>
      <w:lvlJc w:val="left"/>
      <w:pPr>
        <w:tabs>
          <w:tab w:val="left" w:pos="1440"/>
        </w:tabs>
        <w:ind w:left="1080" w:hanging="360"/>
      </w:pPr>
      <w:rPr>
        <w:rFonts w:ascii="Courier New" w:hAnsi="Courier New" w:hint="default"/>
        <w:sz w:val="20"/>
      </w:rPr>
    </w:lvl>
    <w:lvl w:ilvl="2">
      <w:start w:val="1"/>
      <w:numFmt w:val="bullet"/>
      <w:lvlText w:val=""/>
      <w:lvlJc w:val="left"/>
      <w:pPr>
        <w:tabs>
          <w:tab w:val="left" w:pos="2160"/>
        </w:tabs>
        <w:ind w:left="1800" w:hanging="360"/>
      </w:pPr>
      <w:rPr>
        <w:rFonts w:ascii="Wingdings" w:hAnsi="Wingdings" w:hint="default"/>
        <w:sz w:val="20"/>
      </w:rPr>
    </w:lvl>
    <w:lvl w:ilvl="3">
      <w:start w:val="1"/>
      <w:numFmt w:val="bullet"/>
      <w:lvlText w:val=""/>
      <w:lvlJc w:val="left"/>
      <w:pPr>
        <w:tabs>
          <w:tab w:val="left" w:pos="2880"/>
        </w:tabs>
        <w:ind w:left="2520" w:hanging="360"/>
      </w:pPr>
      <w:rPr>
        <w:rFonts w:ascii="Wingdings" w:hAnsi="Wingdings" w:hint="default"/>
        <w:sz w:val="20"/>
      </w:rPr>
    </w:lvl>
    <w:lvl w:ilvl="4">
      <w:start w:val="1"/>
      <w:numFmt w:val="bullet"/>
      <w:lvlText w:val=""/>
      <w:lvlJc w:val="left"/>
      <w:pPr>
        <w:tabs>
          <w:tab w:val="left" w:pos="3600"/>
        </w:tabs>
        <w:ind w:left="3240" w:hanging="360"/>
      </w:pPr>
      <w:rPr>
        <w:rFonts w:ascii="Wingdings" w:hAnsi="Wingdings" w:hint="default"/>
        <w:sz w:val="20"/>
      </w:rPr>
    </w:lvl>
    <w:lvl w:ilvl="5">
      <w:start w:val="1"/>
      <w:numFmt w:val="bullet"/>
      <w:lvlText w:val=""/>
      <w:lvlJc w:val="left"/>
      <w:pPr>
        <w:tabs>
          <w:tab w:val="left" w:pos="4320"/>
        </w:tabs>
        <w:ind w:left="3960" w:hanging="360"/>
      </w:pPr>
      <w:rPr>
        <w:rFonts w:ascii="Wingdings" w:hAnsi="Wingdings" w:hint="default"/>
        <w:sz w:val="20"/>
      </w:rPr>
    </w:lvl>
    <w:lvl w:ilvl="6">
      <w:start w:val="1"/>
      <w:numFmt w:val="bullet"/>
      <w:lvlText w:val=""/>
      <w:lvlJc w:val="left"/>
      <w:pPr>
        <w:tabs>
          <w:tab w:val="left" w:pos="5040"/>
        </w:tabs>
        <w:ind w:left="4680" w:hanging="360"/>
      </w:pPr>
      <w:rPr>
        <w:rFonts w:ascii="Wingdings" w:hAnsi="Wingdings" w:hint="default"/>
        <w:sz w:val="20"/>
      </w:rPr>
    </w:lvl>
    <w:lvl w:ilvl="7">
      <w:start w:val="1"/>
      <w:numFmt w:val="bullet"/>
      <w:lvlText w:val=""/>
      <w:lvlJc w:val="left"/>
      <w:pPr>
        <w:tabs>
          <w:tab w:val="left" w:pos="5760"/>
        </w:tabs>
        <w:ind w:left="5400" w:hanging="360"/>
      </w:pPr>
      <w:rPr>
        <w:rFonts w:ascii="Wingdings" w:hAnsi="Wingdings" w:hint="default"/>
        <w:sz w:val="20"/>
      </w:rPr>
    </w:lvl>
    <w:lvl w:ilvl="8">
      <w:start w:val="1"/>
      <w:numFmt w:val="bullet"/>
      <w:lvlText w:val=""/>
      <w:lvlJc w:val="left"/>
      <w:pPr>
        <w:tabs>
          <w:tab w:val="left" w:pos="6480"/>
        </w:tabs>
        <w:ind w:left="6120" w:hanging="360"/>
      </w:pPr>
      <w:rPr>
        <w:rFonts w:ascii="Wingdings" w:hAnsi="Wingdings" w:hint="default"/>
        <w:sz w:val="20"/>
      </w:rPr>
    </w:lvl>
  </w:abstractNum>
  <w:abstractNum w:abstractNumId="8" w15:restartNumberingAfterBreak="0">
    <w:nsid w:val="53E251FC"/>
    <w:multiLevelType w:val="multilevel"/>
    <w:tmpl w:val="9B3269D2"/>
    <w:lvl w:ilvl="0">
      <w:start w:val="1"/>
      <w:numFmt w:val="decimal"/>
      <w:lvlText w:val="%1."/>
      <w:lvlJc w:val="left"/>
      <w:pPr>
        <w:ind w:left="360" w:hanging="360"/>
      </w:pPr>
      <w:rPr>
        <w:rFonts w:hint="default"/>
        <w:b/>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A930346"/>
    <w:multiLevelType w:val="multilevel"/>
    <w:tmpl w:val="5A93034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0" w15:restartNumberingAfterBreak="0">
    <w:nsid w:val="67F62614"/>
    <w:multiLevelType w:val="multilevel"/>
    <w:tmpl w:val="67F62614"/>
    <w:lvl w:ilvl="0">
      <w:start w:val="1"/>
      <w:numFmt w:val="bullet"/>
      <w:lvlText w:val=""/>
      <w:lvlJc w:val="left"/>
      <w:pPr>
        <w:ind w:left="360" w:hanging="360"/>
      </w:pPr>
      <w:rPr>
        <w:rFonts w:ascii="Symbol" w:hAnsi="Symbol" w:hint="default"/>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hint="default"/>
      </w:rPr>
    </w:lvl>
  </w:abstractNum>
  <w:abstractNum w:abstractNumId="11" w15:restartNumberingAfterBreak="0">
    <w:nsid w:val="6C39A4F4"/>
    <w:multiLevelType w:val="singleLevel"/>
    <w:tmpl w:val="6C39A4F4"/>
    <w:lvl w:ilvl="0">
      <w:start w:val="1"/>
      <w:numFmt w:val="bullet"/>
      <w:lvlText w:val=""/>
      <w:lvlJc w:val="left"/>
      <w:pPr>
        <w:tabs>
          <w:tab w:val="left" w:pos="420"/>
        </w:tabs>
        <w:ind w:left="420" w:hanging="420"/>
      </w:pPr>
      <w:rPr>
        <w:rFonts w:ascii="Wingdings" w:hAnsi="Wingdings" w:hint="default"/>
        <w:sz w:val="13"/>
        <w:szCs w:val="13"/>
      </w:rPr>
    </w:lvl>
  </w:abstractNum>
  <w:abstractNum w:abstractNumId="12" w15:restartNumberingAfterBreak="0">
    <w:nsid w:val="6DC57B4E"/>
    <w:multiLevelType w:val="hybridMultilevel"/>
    <w:tmpl w:val="4104979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74BB6FB8"/>
    <w:multiLevelType w:val="hybridMultilevel"/>
    <w:tmpl w:val="4754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30246"/>
    <w:multiLevelType w:val="multilevel"/>
    <w:tmpl w:val="75D302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7C6F7290"/>
    <w:multiLevelType w:val="multilevel"/>
    <w:tmpl w:val="7C6F729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5"/>
  </w:num>
  <w:num w:numId="5">
    <w:abstractNumId w:val="2"/>
  </w:num>
  <w:num w:numId="6">
    <w:abstractNumId w:val="14"/>
  </w:num>
  <w:num w:numId="7">
    <w:abstractNumId w:val="4"/>
  </w:num>
  <w:num w:numId="8">
    <w:abstractNumId w:val="7"/>
  </w:num>
  <w:num w:numId="9">
    <w:abstractNumId w:val="6"/>
  </w:num>
  <w:num w:numId="10">
    <w:abstractNumId w:val="10"/>
  </w:num>
  <w:num w:numId="11">
    <w:abstractNumId w:val="11"/>
  </w:num>
  <w:num w:numId="12">
    <w:abstractNumId w:val="9"/>
  </w:num>
  <w:num w:numId="13">
    <w:abstractNumId w:val="13"/>
  </w:num>
  <w:num w:numId="14">
    <w:abstractNumId w:val="1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86"/>
    <w:rsid w:val="006F0D86"/>
    <w:rsid w:val="00B24DAD"/>
    <w:rsid w:val="00FF2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354B"/>
  <w15:chartTrackingRefBased/>
  <w15:docId w15:val="{C7D04180-428A-438A-AF81-F49B0175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qFormat/>
    <w:rsid w:val="006F0D86"/>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table" w:styleId="TableGrid">
    <w:name w:val="Table Grid"/>
    <w:basedOn w:val="TableNormal"/>
    <w:uiPriority w:val="39"/>
    <w:qFormat/>
    <w:rsid w:val="006F0D86"/>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D86"/>
    <w:pPr>
      <w:ind w:left="720"/>
      <w:contextualSpacing/>
    </w:pPr>
  </w:style>
  <w:style w:type="character" w:styleId="CommentReference">
    <w:name w:val="annotation reference"/>
    <w:basedOn w:val="DefaultParagraphFont"/>
    <w:uiPriority w:val="99"/>
    <w:semiHidden/>
    <w:unhideWhenUsed/>
    <w:rsid w:val="006F0D86"/>
    <w:rPr>
      <w:sz w:val="16"/>
      <w:szCs w:val="16"/>
    </w:rPr>
  </w:style>
  <w:style w:type="paragraph" w:styleId="CommentText">
    <w:name w:val="annotation text"/>
    <w:basedOn w:val="Normal"/>
    <w:link w:val="CommentTextChar"/>
    <w:uiPriority w:val="99"/>
    <w:unhideWhenUsed/>
    <w:rsid w:val="006F0D86"/>
    <w:pPr>
      <w:spacing w:line="240" w:lineRule="auto"/>
    </w:pPr>
    <w:rPr>
      <w:sz w:val="20"/>
      <w:szCs w:val="20"/>
    </w:rPr>
  </w:style>
  <w:style w:type="character" w:customStyle="1" w:styleId="CommentTextChar">
    <w:name w:val="Comment Text Char"/>
    <w:basedOn w:val="DefaultParagraphFont"/>
    <w:link w:val="CommentText"/>
    <w:uiPriority w:val="99"/>
    <w:rsid w:val="006F0D86"/>
    <w:rPr>
      <w:sz w:val="20"/>
      <w:szCs w:val="20"/>
    </w:rPr>
  </w:style>
  <w:style w:type="paragraph" w:styleId="Footer">
    <w:name w:val="footer"/>
    <w:basedOn w:val="Normal"/>
    <w:link w:val="FooterChar"/>
    <w:uiPriority w:val="99"/>
    <w:unhideWhenUsed/>
    <w:rsid w:val="006F0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D86"/>
  </w:style>
  <w:style w:type="paragraph" w:styleId="BalloonText">
    <w:name w:val="Balloon Text"/>
    <w:basedOn w:val="Normal"/>
    <w:link w:val="BalloonTextChar"/>
    <w:uiPriority w:val="99"/>
    <w:semiHidden/>
    <w:unhideWhenUsed/>
    <w:rsid w:val="006F0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3485</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protopdkwssip@gmail.com</dc:creator>
  <cp:keywords/>
  <dc:description/>
  <cp:lastModifiedBy>protopdkwssip@gmail.com</cp:lastModifiedBy>
  <cp:revision>1</cp:revision>
  <dcterms:created xsi:type="dcterms:W3CDTF">2025-07-31T13:46:00Z</dcterms:created>
  <dcterms:modified xsi:type="dcterms:W3CDTF">2025-07-31T13:49:00Z</dcterms:modified>
</cp:coreProperties>
</file>